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37" w:rsidRDefault="00105AC8">
      <w:pPr>
        <w:pStyle w:val="Heading2"/>
      </w:pPr>
      <w:bookmarkStart w:id="0" w:name="_GoBack"/>
      <w:bookmarkEnd w:id="0"/>
      <w:r>
        <w:t xml:space="preserve">Lisa 1. </w:t>
      </w:r>
      <w:r>
        <w:rPr>
          <w:szCs w:val="20"/>
        </w:rPr>
        <w:t xml:space="preserve">Hankelepingu eseme </w:t>
      </w:r>
      <w:r>
        <w:rPr>
          <w:szCs w:val="22"/>
        </w:rPr>
        <w:t>tehniline kirjeldus</w:t>
      </w:r>
    </w:p>
    <w:p w:rsidR="00E56137" w:rsidRDefault="00105AC8">
      <w:pPr>
        <w:rPr>
          <w:lang w:val="et-EE"/>
        </w:rPr>
      </w:pPr>
      <w:r>
        <w:rPr>
          <w:b/>
          <w:bCs/>
          <w:lang w:val="et-EE"/>
        </w:rPr>
        <w:t>Hankija nimi:</w:t>
      </w:r>
      <w:r>
        <w:rPr>
          <w:lang w:val="et-EE"/>
        </w:rPr>
        <w:t xml:space="preserve"> Sillamäe Kesk tn 30 Spordikompleksi tuleohutuse projekteerimine</w:t>
      </w:r>
    </w:p>
    <w:p w:rsidR="00E56137" w:rsidRDefault="00105AC8">
      <w:pPr>
        <w:pStyle w:val="a"/>
        <w:jc w:val="both"/>
        <w:rPr>
          <w:b/>
          <w:lang w:val="et-EE"/>
        </w:rPr>
      </w:pPr>
      <w:r>
        <w:rPr>
          <w:b/>
          <w:bCs/>
          <w:lang w:val="et-EE"/>
        </w:rPr>
        <w:t>Hanke nimetus:</w:t>
      </w:r>
      <w:r>
        <w:rPr>
          <w:lang w:val="et-EE"/>
        </w:rPr>
        <w:t xml:space="preserve"> </w:t>
      </w:r>
      <w:r w:rsidR="001D7AF8">
        <w:rPr>
          <w:lang w:val="et-EE"/>
        </w:rPr>
        <w:t xml:space="preserve"> </w:t>
      </w:r>
      <w:r w:rsidR="001D7AF8" w:rsidRPr="008F2242">
        <w:rPr>
          <w:bCs/>
          <w:lang w:val="et-EE"/>
        </w:rPr>
        <w:t xml:space="preserve">Sillamäe Spordikompleksi Kalev hoone (Kesk tn 30) </w:t>
      </w:r>
      <w:r w:rsidR="001D7AF8" w:rsidRPr="008F2242">
        <w:rPr>
          <w:lang w:val="et-EE"/>
        </w:rPr>
        <w:t>ehitusprojekti tuleohutus ja tulekahjusignalisatsiooni osa</w:t>
      </w:r>
    </w:p>
    <w:p w:rsidR="00E56137" w:rsidRDefault="00E56137">
      <w:pPr>
        <w:pStyle w:val="a"/>
        <w:jc w:val="both"/>
        <w:rPr>
          <w:lang w:val="et-EE"/>
        </w:rPr>
      </w:pPr>
    </w:p>
    <w:p w:rsidR="00E56137" w:rsidRDefault="00105AC8">
      <w:pPr>
        <w:pStyle w:val="a"/>
        <w:jc w:val="both"/>
        <w:rPr>
          <w:lang w:val="et-EE"/>
        </w:rPr>
      </w:pPr>
      <w:r>
        <w:rPr>
          <w:b/>
          <w:lang w:val="et-EE"/>
        </w:rPr>
        <w:t>Hankija nimi</w:t>
      </w:r>
      <w:r>
        <w:rPr>
          <w:lang w:val="et-EE"/>
        </w:rPr>
        <w:t xml:space="preserve">: </w:t>
      </w:r>
    </w:p>
    <w:p w:rsidR="00E56137" w:rsidRDefault="00105AC8">
      <w:pPr>
        <w:pStyle w:val="a"/>
        <w:jc w:val="both"/>
        <w:rPr>
          <w:bCs/>
          <w:i/>
          <w:iCs/>
          <w:sz w:val="22"/>
          <w:szCs w:val="22"/>
          <w:lang w:val="en-US"/>
        </w:rPr>
      </w:pPr>
      <w:r>
        <w:rPr>
          <w:b/>
          <w:lang w:val="en-US"/>
        </w:rPr>
        <w:t>Riigihanke nimetus</w:t>
      </w:r>
      <w:r>
        <w:rPr>
          <w:lang w:val="en-US"/>
        </w:rPr>
        <w:t xml:space="preserve">: </w:t>
      </w:r>
      <w:r>
        <w:rPr>
          <w:bCs/>
          <w:lang w:val="en-US"/>
        </w:rPr>
        <w:t xml:space="preserve">Sillamäe Spordikompleksi Kalev hoone (Kesk tn 30) </w:t>
      </w:r>
      <w:r>
        <w:rPr>
          <w:lang w:val="en-US" w:eastAsia="en-US"/>
        </w:rPr>
        <w:t>ehitusprojekti</w:t>
      </w:r>
      <w:r>
        <w:rPr>
          <w:lang w:val="en-US"/>
        </w:rPr>
        <w:t xml:space="preserve"> koostamine/ </w:t>
      </w:r>
      <w:r>
        <w:rPr>
          <w:bCs/>
          <w:i/>
          <w:iCs/>
          <w:sz w:val="22"/>
          <w:szCs w:val="22"/>
          <w:lang w:val="en-US"/>
        </w:rPr>
        <w:t>Spordikompleksi Kalev. Päästeameti ettekirjutuse</w:t>
      </w:r>
      <w:r>
        <w:rPr>
          <w:bCs/>
          <w:i/>
          <w:iCs/>
          <w:sz w:val="22"/>
          <w:szCs w:val="22"/>
          <w:lang w:val="et-EE"/>
        </w:rPr>
        <w:t xml:space="preserve"> nr 7.2-6.4/1545</w:t>
      </w:r>
      <w:r>
        <w:rPr>
          <w:bCs/>
          <w:i/>
          <w:iCs/>
          <w:sz w:val="22"/>
          <w:szCs w:val="22"/>
          <w:lang w:val="en-US"/>
        </w:rPr>
        <w:t xml:space="preserve"> täitmine</w:t>
      </w:r>
    </w:p>
    <w:p w:rsidR="00E56137" w:rsidRDefault="00E56137">
      <w:pPr>
        <w:pStyle w:val="a"/>
        <w:jc w:val="both"/>
        <w:rPr>
          <w:b/>
          <w:sz w:val="22"/>
          <w:szCs w:val="22"/>
          <w:lang w:val="en-US"/>
        </w:rPr>
      </w:pPr>
    </w:p>
    <w:p w:rsidR="00E56137" w:rsidRDefault="00105AC8">
      <w:pPr>
        <w:pStyle w:val="Loendilik"/>
        <w:spacing w:after="240"/>
        <w:ind w:left="0"/>
        <w:rPr>
          <w:sz w:val="22"/>
          <w:szCs w:val="22"/>
        </w:rPr>
      </w:pPr>
      <w:r>
        <w:rPr>
          <w:b/>
          <w:sz w:val="22"/>
          <w:szCs w:val="22"/>
        </w:rPr>
        <w:t>RIIGIHANKE OBJEKT</w:t>
      </w:r>
    </w:p>
    <w:p w:rsidR="00E56137" w:rsidRDefault="00105AC8">
      <w:pPr>
        <w:spacing w:before="120" w:after="60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Käesoleva riigihanke objektiks on peatöövõtu korras hankedokumentides kirjeldatud projekteerimistööde (edaspidi: tööd) teostamine järgnevatel objektidel: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E56137">
        <w:tc>
          <w:tcPr>
            <w:tcW w:w="2660" w:type="dxa"/>
          </w:tcPr>
          <w:p w:rsidR="00E56137" w:rsidRDefault="00105AC8">
            <w:pPr>
              <w:spacing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Objekt/aadress</w:t>
            </w:r>
          </w:p>
        </w:tc>
        <w:tc>
          <w:tcPr>
            <w:tcW w:w="6662" w:type="dxa"/>
          </w:tcPr>
          <w:p w:rsidR="00E56137" w:rsidRDefault="00105AC8">
            <w:pPr>
              <w:spacing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Tehnilised näitajad</w:t>
            </w:r>
          </w:p>
        </w:tc>
      </w:tr>
      <w:tr w:rsidR="00E56137">
        <w:tc>
          <w:tcPr>
            <w:tcW w:w="2660" w:type="dxa"/>
          </w:tcPr>
          <w:p w:rsidR="00E56137" w:rsidRDefault="00105AC8">
            <w:pPr>
              <w:spacing w:after="60"/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  <w:lang w:val="et-EE"/>
              </w:rPr>
              <w:t xml:space="preserve">Kesk tn 30, Sillamäe linn, </w:t>
            </w:r>
            <w:r>
              <w:rPr>
                <w:sz w:val="22"/>
                <w:szCs w:val="12"/>
              </w:rPr>
              <w:t xml:space="preserve">    </w:t>
            </w:r>
            <w:r>
              <w:rPr>
                <w:sz w:val="22"/>
                <w:szCs w:val="22"/>
                <w:lang w:val="et-EE"/>
              </w:rPr>
              <w:t xml:space="preserve">Ida-Viru maakond, </w:t>
            </w:r>
            <w:r>
              <w:rPr>
                <w:sz w:val="22"/>
              </w:rPr>
              <w:t>Spordikompleks Kalev</w:t>
            </w:r>
          </w:p>
        </w:tc>
        <w:tc>
          <w:tcPr>
            <w:tcW w:w="6662" w:type="dxa"/>
          </w:tcPr>
          <w:p w:rsidR="00E56137" w:rsidRDefault="00105AC8">
            <w:pPr>
              <w:spacing w:after="6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Ehitusaasta:</w:t>
            </w:r>
            <w:r>
              <w:rPr>
                <w:sz w:val="22"/>
              </w:rPr>
              <w:t xml:space="preserve"> 1974  </w:t>
            </w:r>
          </w:p>
          <w:p w:rsidR="00E56137" w:rsidRDefault="00105AC8">
            <w:pPr>
              <w:spacing w:after="6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Kasutusotstarve: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spordihall, võimla (kohtadega pealtvaatajatele)</w:t>
            </w:r>
          </w:p>
          <w:p w:rsidR="00E56137" w:rsidRDefault="00105AC8">
            <w:pPr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u w:val="single"/>
              </w:rPr>
              <w:t>Ehitisealune pind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:   </w:t>
            </w:r>
            <w:r>
              <w:rPr>
                <w:sz w:val="22"/>
                <w:szCs w:val="22"/>
                <w:lang w:val="et-EE"/>
              </w:rPr>
              <w:t>5 580</w:t>
            </w:r>
            <w:r>
              <w:rPr>
                <w:sz w:val="22"/>
                <w:szCs w:val="12"/>
              </w:rPr>
              <w:t xml:space="preserve"> </w:t>
            </w:r>
            <w:r>
              <w:rPr>
                <w:sz w:val="22"/>
              </w:rPr>
              <w:t xml:space="preserve">m 2 </w:t>
            </w:r>
          </w:p>
          <w:p w:rsidR="00E56137" w:rsidRDefault="00105AC8">
            <w:pPr>
              <w:spacing w:after="6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Suletud netopind:</w:t>
            </w:r>
            <w:r>
              <w:rPr>
                <w:sz w:val="22"/>
              </w:rPr>
              <w:t xml:space="preserve"> 7 459,9</w:t>
            </w:r>
            <w:r>
              <w:rPr>
                <w:sz w:val="22"/>
                <w:szCs w:val="12"/>
              </w:rPr>
              <w:t xml:space="preserve"> </w:t>
            </w:r>
            <w:r>
              <w:rPr>
                <w:sz w:val="22"/>
              </w:rPr>
              <w:t>m2</w:t>
            </w:r>
          </w:p>
          <w:p w:rsidR="00E56137" w:rsidRDefault="00105AC8">
            <w:pPr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u w:val="single"/>
              </w:rPr>
              <w:t>Korruste arv:</w:t>
            </w:r>
            <w:r>
              <w:rPr>
                <w:sz w:val="22"/>
              </w:rPr>
              <w:t xml:space="preserve"> 2</w:t>
            </w:r>
            <w:r>
              <w:rPr>
                <w:rFonts w:eastAsia="ヒラギノ角ゴ Pro W3"/>
                <w:sz w:val="22"/>
              </w:rPr>
              <w:t xml:space="preserve"> +1</w:t>
            </w:r>
          </w:p>
          <w:p w:rsidR="00E56137" w:rsidRDefault="00E56137">
            <w:pPr>
              <w:spacing w:after="60"/>
              <w:jc w:val="both"/>
              <w:rPr>
                <w:sz w:val="22"/>
                <w:u w:val="single"/>
              </w:rPr>
            </w:pPr>
          </w:p>
        </w:tc>
      </w:tr>
    </w:tbl>
    <w:p w:rsidR="00E56137" w:rsidRDefault="00E56137">
      <w:pPr>
        <w:pStyle w:val="a"/>
        <w:jc w:val="both"/>
        <w:rPr>
          <w:strike/>
          <w:sz w:val="22"/>
          <w:lang w:val="en-US"/>
        </w:rPr>
      </w:pPr>
    </w:p>
    <w:p w:rsidR="00E56137" w:rsidRDefault="00105AC8">
      <w:pPr>
        <w:pStyle w:val="a"/>
        <w:jc w:val="both"/>
        <w:rPr>
          <w:strike/>
          <w:sz w:val="22"/>
          <w:lang w:val="et-EE"/>
        </w:rPr>
      </w:pPr>
      <w:r>
        <w:rPr>
          <w:b/>
          <w:bCs/>
          <w:sz w:val="22"/>
          <w:szCs w:val="22"/>
          <w:lang w:val="en-US"/>
        </w:rPr>
        <w:t>TELLIJA EESMÄRK</w:t>
      </w:r>
    </w:p>
    <w:p w:rsidR="00E56137" w:rsidRDefault="00105AC8">
      <w:pPr>
        <w:pStyle w:val="a"/>
        <w:jc w:val="both"/>
        <w:rPr>
          <w:sz w:val="22"/>
          <w:lang w:val="et-EE"/>
        </w:rPr>
      </w:pPr>
      <w:r>
        <w:rPr>
          <w:sz w:val="22"/>
          <w:lang w:val="et-EE"/>
        </w:rPr>
        <w:t xml:space="preserve">Hankija eesmärgiks on kõrvaldada Ida-Eesti Päästekeskuse tuleohutusbüroo ettekirjutustes nr 7.2-6.4/1545 märgitud puudused. Selleks koostada </w:t>
      </w:r>
      <w:r>
        <w:rPr>
          <w:sz w:val="22"/>
          <w:szCs w:val="26"/>
          <w:lang w:val="et-EE"/>
        </w:rPr>
        <w:t xml:space="preserve">ehitusprojekt koos ehitustööde maksumuse eelarvega </w:t>
      </w:r>
      <w:r>
        <w:rPr>
          <w:sz w:val="22"/>
          <w:lang w:val="et-EE"/>
        </w:rPr>
        <w:t>vastavalt kehtivatele tehnilistele normidele, standarditele ja ettepanekus toodud tehnilisele kirjeldusele.</w:t>
      </w:r>
    </w:p>
    <w:p w:rsidR="00E56137" w:rsidRDefault="00E56137">
      <w:pPr>
        <w:pStyle w:val="a"/>
        <w:jc w:val="both"/>
        <w:rPr>
          <w:sz w:val="22"/>
          <w:lang w:val="et-EE"/>
        </w:rPr>
      </w:pPr>
    </w:p>
    <w:p w:rsidR="00E56137" w:rsidRDefault="00105AC8">
      <w:pPr>
        <w:rPr>
          <w:rFonts w:ascii="Roboto" w:hAnsi="Roboto"/>
          <w:sz w:val="16"/>
          <w:szCs w:val="16"/>
        </w:rPr>
      </w:pPr>
      <w:r>
        <w:rPr>
          <w:sz w:val="22"/>
          <w:lang w:val="et-EE" w:eastAsia="ru-RU"/>
        </w:rPr>
        <w:t>Projekt peab pakkuma lahenduse järgmisi probleemidele:</w:t>
      </w:r>
    </w:p>
    <w:p w:rsidR="00E56137" w:rsidRDefault="00E56137">
      <w:pPr>
        <w:pStyle w:val="a"/>
        <w:jc w:val="both"/>
        <w:rPr>
          <w:sz w:val="22"/>
          <w:lang w:val="en-GB"/>
        </w:rPr>
      </w:pPr>
    </w:p>
    <w:p w:rsidR="00E56137" w:rsidRPr="001D7AF8" w:rsidRDefault="00105AC8" w:rsidP="00105AC8">
      <w:pPr>
        <w:pStyle w:val="a"/>
        <w:numPr>
          <w:ilvl w:val="0"/>
          <w:numId w:val="6"/>
        </w:numPr>
        <w:jc w:val="both"/>
        <w:rPr>
          <w:b/>
          <w:lang w:val="en-GB"/>
        </w:rPr>
      </w:pPr>
      <w:r w:rsidRPr="001D7AF8">
        <w:rPr>
          <w:b/>
          <w:lang w:val="en-GB"/>
        </w:rPr>
        <w:t>Lahendada kogu hoone evakuatsioon selliselt, et inimesed saaksid kiiresti ja turvaliselt hoonest väljuda ning esitada Päästeameti Ida päästekeskusele muudetud evakuatsiooniskeemid.</w:t>
      </w:r>
    </w:p>
    <w:p w:rsidR="00E56137" w:rsidRDefault="00105AC8" w:rsidP="00105AC8">
      <w:pPr>
        <w:pStyle w:val="a"/>
        <w:numPr>
          <w:ilvl w:val="0"/>
          <w:numId w:val="6"/>
        </w:numPr>
        <w:jc w:val="both"/>
        <w:rPr>
          <w:sz w:val="22"/>
          <w:lang w:val="en-US"/>
        </w:rPr>
      </w:pPr>
      <w:r>
        <w:rPr>
          <w:b/>
          <w:lang w:val="en-US"/>
        </w:rPr>
        <w:t>Paigaldada kogu hoonesse evakuatsioonivalgustus selliselt, et see vastaks kehtivatele tuleohutusnõuetele.</w:t>
      </w:r>
    </w:p>
    <w:p w:rsidR="00E56137" w:rsidRDefault="00105AC8" w:rsidP="00105AC8">
      <w:pPr>
        <w:pStyle w:val="a"/>
        <w:numPr>
          <w:ilvl w:val="0"/>
          <w:numId w:val="6"/>
        </w:numPr>
        <w:jc w:val="both"/>
        <w:rPr>
          <w:sz w:val="22"/>
          <w:lang w:val="en-US"/>
        </w:rPr>
      </w:pPr>
      <w:r>
        <w:rPr>
          <w:b/>
          <w:lang w:val="en-US"/>
        </w:rPr>
        <w:t>Moodustada kogu hoones tuletõkkesektsioonid vastavalt tuleohutusnõuetele</w:t>
      </w:r>
    </w:p>
    <w:p w:rsidR="00E56137" w:rsidRDefault="00105AC8" w:rsidP="00105AC8">
      <w:pPr>
        <w:pStyle w:val="a"/>
        <w:numPr>
          <w:ilvl w:val="0"/>
          <w:numId w:val="6"/>
        </w:numPr>
        <w:jc w:val="both"/>
        <w:rPr>
          <w:sz w:val="22"/>
          <w:lang w:val="en-US"/>
        </w:rPr>
      </w:pPr>
      <w:r>
        <w:rPr>
          <w:b/>
          <w:lang w:val="en-US"/>
        </w:rPr>
        <w:t>Paigaldada automaatne tulekahjusignalisatsioonisüsteem selliselt, et see hõlmaks kogu hoonet ning vastaks tuleohutusnõuetele</w:t>
      </w:r>
    </w:p>
    <w:p w:rsidR="00E56137" w:rsidRDefault="00E56137">
      <w:pPr>
        <w:pStyle w:val="a"/>
        <w:jc w:val="both"/>
        <w:rPr>
          <w:sz w:val="22"/>
          <w:lang w:val="en-US"/>
        </w:rPr>
      </w:pPr>
    </w:p>
    <w:p w:rsidR="00E56137" w:rsidRDefault="00105AC8">
      <w:pPr>
        <w:pStyle w:val="a"/>
        <w:jc w:val="both"/>
        <w:rPr>
          <w:lang w:val="et-EE"/>
        </w:rPr>
      </w:pPr>
      <w:r>
        <w:rPr>
          <w:sz w:val="22"/>
          <w:lang w:val="en-US"/>
        </w:rPr>
        <w:t>P</w:t>
      </w:r>
      <w:r>
        <w:rPr>
          <w:sz w:val="22"/>
          <w:lang w:val="et-EE"/>
        </w:rPr>
        <w:t xml:space="preserve">rojekteerimisel peab olema arvestatud olemasoleva situatsiooniga (hoones tehtud ümberehitused, paigaldatud seaded jne) ning joonistes peab olema selgelt näidatud olemasolevad ja uuesti paigaldatavad konstruktsioonid ja elementid, </w:t>
      </w:r>
      <w:r>
        <w:rPr>
          <w:sz w:val="22"/>
          <w:szCs w:val="26"/>
          <w:lang w:val="et-EE"/>
        </w:rPr>
        <w:t xml:space="preserve">peavad olema näidatud olemasolevad ja uuesti paigaldatavad seaded. </w:t>
      </w:r>
    </w:p>
    <w:p w:rsidR="00E56137" w:rsidRDefault="00E56137">
      <w:pPr>
        <w:pStyle w:val="a"/>
        <w:jc w:val="both"/>
        <w:rPr>
          <w:strike/>
          <w:sz w:val="22"/>
          <w:lang w:val="et-EE"/>
        </w:rPr>
      </w:pPr>
    </w:p>
    <w:p w:rsidR="00E56137" w:rsidRDefault="00105AC8">
      <w:pPr>
        <w:pStyle w:val="Loendilik"/>
        <w:keepNext/>
        <w:tabs>
          <w:tab w:val="left" w:pos="426"/>
        </w:tabs>
        <w:spacing w:after="240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TÖÖVÕTJA TEGEVUSED JA KOHUSTUSED</w:t>
      </w:r>
    </w:p>
    <w:p w:rsidR="00E56137" w:rsidRDefault="00105AC8">
      <w:pPr>
        <w:spacing w:before="120" w:after="60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Käesoleva hanke eesmärgiks on leida projekteerimistööde peatöövõtja (edaspidi Töövõtja), kelle ülesandeks on lähtuvalt Tellija eesmärgist nõustada Tellijat, teostada vajalikud uuringud ja projekteerimistööd.</w:t>
      </w:r>
    </w:p>
    <w:p w:rsidR="00E56137" w:rsidRDefault="00105AC8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Allpool loetletud tegevused laienevad kogu käesoleva riigihanke objektile.</w:t>
      </w:r>
    </w:p>
    <w:p w:rsidR="00E56137" w:rsidRDefault="00E56137">
      <w:pPr>
        <w:spacing w:after="60"/>
        <w:jc w:val="both"/>
        <w:rPr>
          <w:sz w:val="22"/>
          <w:szCs w:val="22"/>
        </w:rPr>
      </w:pPr>
    </w:p>
    <w:p w:rsidR="00E56137" w:rsidRDefault="00E56137">
      <w:pPr>
        <w:spacing w:after="60"/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050"/>
        <w:gridCol w:w="6804"/>
      </w:tblGrid>
      <w:tr w:rsidR="00E56137">
        <w:trPr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Jrk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Tegevus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Selgitused/eesmärk</w:t>
            </w:r>
          </w:p>
        </w:tc>
      </w:tr>
      <w:tr w:rsidR="00E5613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Lähteandmete ja alusdokumentide kogumine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Eesmärgiks on koguda vajalik dokumentatsioon, mis on vajalik projekteerimistööde teostamiseks.</w:t>
            </w:r>
          </w:p>
          <w:p w:rsidR="00E56137" w:rsidRDefault="00105AC8" w:rsidP="00105AC8">
            <w:pPr>
              <w:pStyle w:val="Loendilik"/>
              <w:keepNext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Ehitusprojekt: </w:t>
            </w:r>
            <w:r>
              <w:rPr>
                <w:sz w:val="22"/>
              </w:rPr>
              <w:t>OÜ Tektonika, töö nr 6-PP</w:t>
            </w:r>
          </w:p>
          <w:p w:rsidR="00E56137" w:rsidRDefault="00105AC8" w:rsidP="00105AC8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Sillamäe Spordikompleksi Kalev rekonstrueerimise projekt, töö nr 240410/PP, OÜ Zoroaster, 2010.a</w:t>
            </w:r>
          </w:p>
          <w:p w:rsidR="00E56137" w:rsidRDefault="00105AC8" w:rsidP="00105AC8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Päästeameti 7.11.2018 ettekirjutus</w:t>
            </w:r>
            <w:r>
              <w:rPr>
                <w:sz w:val="22"/>
                <w:szCs w:val="22"/>
                <w:lang w:val="en-GB"/>
              </w:rPr>
              <w:t xml:space="preserve"> nr 7.2-6.4/2150</w:t>
            </w:r>
          </w:p>
          <w:p w:rsidR="00E56137" w:rsidRDefault="00105AC8" w:rsidP="00105AC8">
            <w:pPr>
              <w:pStyle w:val="ListParagraph"/>
              <w:keepNext/>
              <w:numPr>
                <w:ilvl w:val="0"/>
                <w:numId w:val="5"/>
              </w:numPr>
              <w:tabs>
                <w:tab w:val="left" w:pos="426"/>
              </w:tabs>
              <w:rPr>
                <w:sz w:val="22"/>
              </w:rPr>
            </w:pPr>
            <w:r>
              <w:rPr>
                <w:sz w:val="22"/>
              </w:rPr>
              <w:t>Päästeameti 27.06.2019</w:t>
            </w:r>
            <w:r>
              <w:t xml:space="preserve"> </w:t>
            </w:r>
            <w:r>
              <w:rPr>
                <w:sz w:val="22"/>
              </w:rPr>
              <w:t>ettekirjutus nr 7.2-6.4/1545</w:t>
            </w:r>
          </w:p>
          <w:p w:rsidR="00E56137" w:rsidRDefault="00E56137">
            <w:pPr>
              <w:pStyle w:val="Loendilik"/>
              <w:keepNext/>
              <w:tabs>
                <w:tab w:val="left" w:pos="426"/>
              </w:tabs>
              <w:ind w:left="0"/>
              <w:jc w:val="both"/>
              <w:rPr>
                <w:sz w:val="22"/>
              </w:rPr>
            </w:pPr>
          </w:p>
        </w:tc>
      </w:tr>
      <w:tr w:rsidR="00E56137">
        <w:trPr>
          <w:cantSplit/>
          <w:trHeight w:val="29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Ettevalmistustööd uuringud ja mõõdistused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pStyle w:val="Revision"/>
              <w:spacing w:after="60"/>
            </w:pPr>
            <w:r>
              <w:t>Olemasoleva hoone põhjaliku ülevaatuste ja vajalike mõõdistamiste teostamine.</w:t>
            </w:r>
          </w:p>
          <w:p w:rsidR="00E56137" w:rsidRDefault="00105AC8">
            <w:pPr>
              <w:pStyle w:val="Revision"/>
              <w:spacing w:after="60"/>
            </w:pPr>
            <w:r>
              <w:t>Tööd tuleb teostada vastavalt vajadusele sellises mahus, et oleks tagatud ehitise projekteerimiseks vajalike lähteandmete olemasolu. Töövõtja vastutab kõikide projekteerimistööde teostamiseks vajalike eelnevate uuringute läbiviimise eest.</w:t>
            </w:r>
          </w:p>
          <w:p w:rsidR="00E56137" w:rsidRDefault="00105A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Töövõtja ülesandeks on taotleda kõik projekteerimise alustamiseks vajalikud tehnilised tingimused võrguvaldajatelt. Sellega seotud kulu ja lõivud tasub töövõtja ja neid kulusid tuleb arvestada projekteerimistööde maksumuses.</w:t>
            </w:r>
          </w:p>
        </w:tc>
      </w:tr>
      <w:tr w:rsidR="00E56137">
        <w:trPr>
          <w:cantSplit/>
          <w:trHeight w:val="4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Projekteerimis-tööd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pStyle w:val="NoSpacing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Projektdokumentatsioon tuleb koostada </w:t>
            </w:r>
            <w:r>
              <w:rPr>
                <w:rFonts w:ascii="Times New Roman" w:hAnsi="Times New Roman"/>
                <w:b/>
                <w:bCs/>
              </w:rPr>
              <w:t>põhiprojekti</w:t>
            </w:r>
            <w:r>
              <w:rPr>
                <w:rFonts w:ascii="Times New Roman" w:hAnsi="Times New Roman"/>
              </w:rPr>
              <w:t xml:space="preserve"> mahus.</w:t>
            </w:r>
          </w:p>
          <w:p w:rsidR="00E56137" w:rsidRDefault="00105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Projekteerimine tuleb teostada lähtuvalt kehtivatest õigusaktidest ja standarditest sealhulgas:</w:t>
            </w:r>
          </w:p>
          <w:p w:rsidR="00E56137" w:rsidRDefault="00105AC8" w:rsidP="00105AC8">
            <w:pPr>
              <w:pStyle w:val="Vahedeta"/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Majandus- ja kommunikatsiooniministri 17. juuli 2015. a määrusele nr 97 „Nõuded ehitusprojektile“ ja sellest tulenevatele Eesti Vabariigi standarditele EVS_811, EVS_865</w:t>
            </w:r>
          </w:p>
          <w:p w:rsidR="00E56137" w:rsidRDefault="00105AC8" w:rsidP="00105AC8">
            <w:pPr>
              <w:pStyle w:val="Vahedeta"/>
              <w:numPr>
                <w:ilvl w:val="0"/>
                <w:numId w:val="2"/>
              </w:numPr>
              <w:spacing w:after="60"/>
              <w:rPr>
                <w:sz w:val="22"/>
              </w:rPr>
            </w:pPr>
            <w:r>
              <w:rPr>
                <w:sz w:val="22"/>
                <w:szCs w:val="22"/>
              </w:rPr>
              <w:t>Siseministri määrus 07.01.2013 nr 1 „</w:t>
            </w:r>
            <w:r>
              <w:t>Nõuded tulekahjusignalisatsioonisüsteemile ja ehitised, kus tuleb automaatse tulekahjusignalisatsioonisüsteemi tulekahjuteade juhtida Häirekeskusesse</w:t>
            </w:r>
            <w:r>
              <w:rPr>
                <w:sz w:val="22"/>
                <w:szCs w:val="22"/>
              </w:rPr>
              <w:t>“.</w:t>
            </w:r>
          </w:p>
          <w:p w:rsidR="00E56137" w:rsidRDefault="00105AC8" w:rsidP="00105AC8">
            <w:pPr>
              <w:pStyle w:val="Vahedeta"/>
              <w:numPr>
                <w:ilvl w:val="0"/>
                <w:numId w:val="2"/>
              </w:numPr>
              <w:spacing w:after="60"/>
              <w:rPr>
                <w:sz w:val="22"/>
              </w:rPr>
            </w:pPr>
            <w:r>
              <w:rPr>
                <w:sz w:val="22"/>
                <w:szCs w:val="22"/>
              </w:rPr>
              <w:t>EVS 812-7:2018 Ehitiste tuleohutus</w:t>
            </w:r>
          </w:p>
          <w:p w:rsidR="00E56137" w:rsidRDefault="00105AC8">
            <w:pPr>
              <w:pStyle w:val="NoSpacing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Projektdokumentatsioon peab sisaldama kõiki projektiosasid, mis on vajalikud Tellija eesmärgi realiseerimiseks või kaasnevad nendega.</w:t>
            </w:r>
          </w:p>
          <w:p w:rsidR="00E56137" w:rsidRDefault="00105AC8">
            <w:pPr>
              <w:pStyle w:val="NoSpacing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Sealhulgas tuleb projekteerida vähemalt järgnevad projekti osad:</w:t>
            </w:r>
          </w:p>
          <w:p w:rsidR="00E56137" w:rsidRDefault="00105AC8" w:rsidP="00105AC8">
            <w:pPr>
              <w:numPr>
                <w:ilvl w:val="0"/>
                <w:numId w:val="4"/>
              </w:numPr>
              <w:spacing w:after="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lang w:val="et-EE"/>
              </w:rPr>
              <w:t>tuleohutuse osa</w:t>
            </w:r>
            <w:r>
              <w:rPr>
                <w:sz w:val="22"/>
                <w:szCs w:val="22"/>
                <w:lang w:val="et-EE"/>
              </w:rPr>
              <w:t>;</w:t>
            </w:r>
          </w:p>
          <w:p w:rsidR="00E56137" w:rsidRDefault="00105AC8" w:rsidP="00105AC8">
            <w:pPr>
              <w:numPr>
                <w:ilvl w:val="0"/>
                <w:numId w:val="4"/>
              </w:numPr>
              <w:spacing w:after="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evakuatsiooni- ja avariivalgustus;</w:t>
            </w:r>
          </w:p>
          <w:p w:rsidR="00E56137" w:rsidRDefault="00105AC8" w:rsidP="00105AC8">
            <w:pPr>
              <w:numPr>
                <w:ilvl w:val="0"/>
                <w:numId w:val="4"/>
              </w:numPr>
              <w:spacing w:after="6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et-EE"/>
              </w:rPr>
              <w:t>automaatse tulekahjusignalisatsioon;</w:t>
            </w:r>
          </w:p>
          <w:p w:rsidR="00E56137" w:rsidRDefault="00105AC8" w:rsidP="00105AC8">
            <w:pPr>
              <w:pStyle w:val="Vahedeta"/>
              <w:numPr>
                <w:ilvl w:val="0"/>
                <w:numId w:val="4"/>
              </w:numPr>
              <w:spacing w:after="60"/>
            </w:pPr>
            <w:r>
              <w:rPr>
                <w:sz w:val="22"/>
              </w:rPr>
              <w:t>muud projekti osad sellises mahus, mis on vajalikud Tellija eesmärgi saavutamiseks või on vajalikud eelnimetatud nimetatud ehitustööde ja tehnosüsteemide toimimiseks.</w:t>
            </w:r>
          </w:p>
          <w:p w:rsidR="00E56137" w:rsidRDefault="00E56137">
            <w:pPr>
              <w:spacing w:after="60"/>
              <w:jc w:val="both"/>
              <w:rPr>
                <w:sz w:val="22"/>
              </w:rPr>
            </w:pPr>
          </w:p>
        </w:tc>
      </w:tr>
      <w:tr w:rsidR="00E5613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Detailse ehitusmahtude loetelu koostamine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tabs>
                <w:tab w:val="center" w:pos="4153"/>
                <w:tab w:val="right" w:pos="8306"/>
              </w:tabs>
              <w:spacing w:after="60"/>
              <w:jc w:val="both"/>
              <w:rPr>
                <w:sz w:val="22"/>
                <w:lang w:val="et-EE"/>
              </w:rPr>
            </w:pPr>
            <w:r>
              <w:rPr>
                <w:sz w:val="22"/>
                <w:szCs w:val="22"/>
              </w:rPr>
              <w:t xml:space="preserve">Projekti koosseisus esitatakse eraldi köitena töömahtude loetelu ja maksumuse eelhinnang. Tööde mahtude loetelu ja maksumuse eelhinnang koostatakse EVS 885:2005 alusel. Ehituseelarve peab arvestama ehitusturul kehtivat hinnataset. </w:t>
            </w:r>
          </w:p>
        </w:tc>
      </w:tr>
      <w:tr w:rsidR="00E56137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6137" w:rsidRDefault="00105AC8">
            <w:pPr>
              <w:pStyle w:val="NoSpacing"/>
              <w:spacing w:after="60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Vajalike kooskõlastuste hankimine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137" w:rsidRPr="001D7AF8" w:rsidRDefault="00105AC8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Projekteerimisdokumentatsioonid tuleb enne üleandmist kooskõlastada:</w:t>
            </w:r>
          </w:p>
          <w:p w:rsidR="00E56137" w:rsidRDefault="00105AC8" w:rsidP="00105AC8">
            <w:pPr>
              <w:numPr>
                <w:ilvl w:val="0"/>
                <w:numId w:val="8"/>
              </w:numPr>
              <w:ind w:hanging="238"/>
              <w:jc w:val="both"/>
              <w:rPr>
                <w:sz w:val="22"/>
              </w:rPr>
            </w:pPr>
            <w:r>
              <w:rPr>
                <w:sz w:val="22"/>
              </w:rPr>
              <w:t>Ida-Eesti Päästekeskuse tuleohutusbüroo,</w:t>
            </w:r>
          </w:p>
          <w:p w:rsidR="00E56137" w:rsidRDefault="00105AC8" w:rsidP="00105AC8">
            <w:pPr>
              <w:numPr>
                <w:ilvl w:val="0"/>
                <w:numId w:val="7"/>
              </w:numPr>
              <w:ind w:left="362" w:hanging="18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</w:rPr>
              <w:t>Sillamäe Spordikompleksi Kalev esindaja</w:t>
            </w:r>
            <w:r>
              <w:rPr>
                <w:sz w:val="22"/>
                <w:szCs w:val="22"/>
                <w:lang w:val="en-US"/>
              </w:rPr>
              <w:t xml:space="preserve">, </w:t>
            </w:r>
          </w:p>
          <w:p w:rsidR="00E56137" w:rsidRDefault="00105AC8" w:rsidP="00105AC8">
            <w:pPr>
              <w:numPr>
                <w:ilvl w:val="0"/>
                <w:numId w:val="7"/>
              </w:numPr>
              <w:ind w:left="36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muud vajalikud kooskõlastused ja load.</w:t>
            </w:r>
          </w:p>
          <w:p w:rsidR="00E56137" w:rsidRDefault="00105AC8">
            <w:pPr>
              <w:jc w:val="both"/>
              <w:rPr>
                <w:sz w:val="22"/>
              </w:rPr>
            </w:pPr>
            <w:r>
              <w:rPr>
                <w:i/>
                <w:iCs/>
                <w:sz w:val="22"/>
                <w:szCs w:val="22"/>
                <w:lang w:eastAsia="et-EE"/>
              </w:rPr>
              <w:t>Töövõtja poolt koostatud Projektlahenduse õigsuse ja nõuetele vastavuse eest vastutab Töövõtja ning Tellija kooskõlastus ei vähenda ega vabasta Töövõtjat vastutusest, s.t. täisvastutus teostatu eest lasub Töövõtjal</w:t>
            </w:r>
          </w:p>
          <w:p w:rsidR="00E56137" w:rsidRDefault="00E56137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E5613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Ehitusloa/lubade hankimine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tabs>
                <w:tab w:val="center" w:pos="4153"/>
                <w:tab w:val="right" w:pos="8306"/>
              </w:tabs>
              <w:spacing w:after="60"/>
              <w:jc w:val="both"/>
            </w:pPr>
            <w:r>
              <w:rPr>
                <w:sz w:val="22"/>
                <w:szCs w:val="22"/>
              </w:rPr>
              <w:t xml:space="preserve">Töövõtja kohustuseks on hankida hoone omaniku nimel ehitusluba/ehitusload kohalikust omavalitsusest. </w:t>
            </w:r>
          </w:p>
          <w:p w:rsidR="00E56137" w:rsidRDefault="00105AC8">
            <w:pPr>
              <w:tabs>
                <w:tab w:val="center" w:pos="4153"/>
                <w:tab w:val="right" w:pos="8306"/>
              </w:tabs>
              <w:spacing w:after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Sillamäe Linnavalitsus riigilõivu ehitusloa eest ei nõua.</w:t>
            </w:r>
          </w:p>
        </w:tc>
      </w:tr>
      <w:tr w:rsidR="00E5613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Muud kohustused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tabs>
                <w:tab w:val="center" w:pos="4153"/>
                <w:tab w:val="right" w:pos="8306"/>
              </w:tabs>
              <w:spacing w:after="6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Muud kohustused, mis on määratud hankedokumentides, tehnilises kirjelduses, hankelepingus või on vajalikud Tellija eesmärgi realiseerimiseks.</w:t>
            </w:r>
          </w:p>
        </w:tc>
      </w:tr>
      <w:tr w:rsidR="00E5613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Nõuded projektdokumentatsiooni vormistamisele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7" w:rsidRDefault="00105AC8">
            <w:pPr>
              <w:tabs>
                <w:tab w:val="center" w:pos="4153"/>
                <w:tab w:val="right" w:pos="8306"/>
              </w:tabs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Projektdokumentatsioon antakse põhiprojekti staadiumis Hankijale üle kolmes (3) eksemplaris paberkandjal ja ühes eksemplaris digitaalselt DVD plaadil (dwg failina ja PDF failina).</w:t>
            </w:r>
          </w:p>
        </w:tc>
      </w:tr>
    </w:tbl>
    <w:p w:rsidR="00E56137" w:rsidRDefault="00E56137">
      <w:pPr>
        <w:pStyle w:val="Loendilik"/>
        <w:suppressAutoHyphens/>
        <w:rPr>
          <w:sz w:val="22"/>
          <w:szCs w:val="22"/>
          <w:lang w:eastAsia="et-EE"/>
        </w:rPr>
      </w:pPr>
    </w:p>
    <w:p w:rsidR="00105AC8" w:rsidRDefault="00105AC8">
      <w:pPr>
        <w:pStyle w:val="a"/>
        <w:jc w:val="both"/>
        <w:rPr>
          <w:sz w:val="22"/>
          <w:lang w:val="et-EE"/>
        </w:rPr>
      </w:pPr>
    </w:p>
    <w:sectPr w:rsidR="00105AC8" w:rsidSect="00E56137">
      <w:footerReference w:type="even" r:id="rId7"/>
      <w:footerReference w:type="default" r:id="rId8"/>
      <w:pgSz w:w="12240" w:h="15840"/>
      <w:pgMar w:top="719" w:right="1011" w:bottom="1079" w:left="17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E2" w:rsidRDefault="003D26E2">
      <w:r>
        <w:separator/>
      </w:r>
    </w:p>
  </w:endnote>
  <w:endnote w:type="continuationSeparator" w:id="0">
    <w:p w:rsidR="003D26E2" w:rsidRDefault="003D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DNu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37" w:rsidRDefault="00E561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5A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137" w:rsidRDefault="00E561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37" w:rsidRDefault="00E561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5A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ED3">
      <w:rPr>
        <w:rStyle w:val="PageNumber"/>
        <w:noProof/>
      </w:rPr>
      <w:t>1</w:t>
    </w:r>
    <w:r>
      <w:rPr>
        <w:rStyle w:val="PageNumber"/>
      </w:rPr>
      <w:fldChar w:fldCharType="end"/>
    </w:r>
  </w:p>
  <w:p w:rsidR="00E56137" w:rsidRDefault="00E561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E2" w:rsidRDefault="003D26E2">
      <w:r>
        <w:separator/>
      </w:r>
    </w:p>
  </w:footnote>
  <w:footnote w:type="continuationSeparator" w:id="0">
    <w:p w:rsidR="003D26E2" w:rsidRDefault="003D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CAF"/>
    <w:multiLevelType w:val="hybridMultilevel"/>
    <w:tmpl w:val="536CC1AA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28A0"/>
    <w:multiLevelType w:val="hybridMultilevel"/>
    <w:tmpl w:val="6212C74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pStyle w:val="lepingutex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2A41"/>
    <w:multiLevelType w:val="multilevel"/>
    <w:tmpl w:val="793EA0E6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EC5431"/>
    <w:multiLevelType w:val="hybridMultilevel"/>
    <w:tmpl w:val="54A6F762"/>
    <w:lvl w:ilvl="0" w:tplc="0FDE083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063D"/>
    <w:multiLevelType w:val="multilevel"/>
    <w:tmpl w:val="22103C60"/>
    <w:name w:val="HDNum1020"/>
    <w:lvl w:ilvl="0">
      <w:start w:val="1"/>
      <w:numFmt w:val="decimal"/>
      <w:lvlRestart w:val="0"/>
      <w:suff w:val="space"/>
      <w:lvlText w:val="%1."/>
      <w:lvlJc w:val="left"/>
      <w:pPr>
        <w:ind w:left="357" w:hanging="35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5" w:hanging="505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729" w:hanging="652"/>
      </w:pPr>
      <w:rPr>
        <w:rFonts w:ascii="HDNum" w:hAnsi="HDNum"/>
        <w:b/>
      </w:rPr>
    </w:lvl>
    <w:lvl w:ilvl="4">
      <w:start w:val="1"/>
      <w:numFmt w:val="decimal"/>
      <w:suff w:val="space"/>
      <w:lvlText w:val="%1.%2.%3.%4.%5."/>
      <w:lvlJc w:val="left"/>
      <w:pPr>
        <w:ind w:left="2234" w:hanging="794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2738" w:hanging="941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b/>
      </w:rPr>
    </w:lvl>
  </w:abstractNum>
  <w:abstractNum w:abstractNumId="5" w15:restartNumberingAfterBreak="0">
    <w:nsid w:val="25597156"/>
    <w:multiLevelType w:val="hybridMultilevel"/>
    <w:tmpl w:val="A54264B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DE2702C"/>
    <w:multiLevelType w:val="hybridMultilevel"/>
    <w:tmpl w:val="9C18D3AC"/>
    <w:lvl w:ilvl="0" w:tplc="0425000D">
      <w:start w:val="1"/>
      <w:numFmt w:val="bullet"/>
      <w:lvlText w:val=""/>
      <w:lvlJc w:val="left"/>
      <w:pPr>
        <w:ind w:left="420" w:hanging="360"/>
      </w:pPr>
      <w:rPr>
        <w:rFonts w:ascii="Wingdings" w:hAnsi="Wingdings" w:cs="Wingdings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FBC78BA"/>
    <w:multiLevelType w:val="multilevel"/>
    <w:tmpl w:val="22103C60"/>
    <w:name w:val="HDNum"/>
    <w:lvl w:ilvl="0">
      <w:start w:val="1"/>
      <w:numFmt w:val="decimal"/>
      <w:lvlRestart w:val="0"/>
      <w:suff w:val="space"/>
      <w:lvlText w:val="%1."/>
      <w:lvlJc w:val="left"/>
      <w:pPr>
        <w:ind w:left="357" w:hanging="35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5" w:hanging="505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729" w:hanging="652"/>
      </w:pPr>
      <w:rPr>
        <w:rFonts w:ascii="HDNum" w:hAnsi="HDNum"/>
        <w:b/>
      </w:rPr>
    </w:lvl>
    <w:lvl w:ilvl="4">
      <w:start w:val="1"/>
      <w:numFmt w:val="decimal"/>
      <w:suff w:val="space"/>
      <w:lvlText w:val="%1.%2.%3.%4.%5."/>
      <w:lvlJc w:val="left"/>
      <w:pPr>
        <w:ind w:left="2234" w:hanging="794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2738" w:hanging="941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b/>
      </w:rPr>
    </w:lvl>
  </w:abstractNum>
  <w:abstractNum w:abstractNumId="8" w15:restartNumberingAfterBreak="0">
    <w:nsid w:val="301B3981"/>
    <w:multiLevelType w:val="hybridMultilevel"/>
    <w:tmpl w:val="0A4C77CE"/>
    <w:lvl w:ilvl="0" w:tplc="452AC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E2F6A"/>
    <w:multiLevelType w:val="multilevel"/>
    <w:tmpl w:val="07FEF294"/>
    <w:name w:val="HDNum10352"/>
    <w:lvl w:ilvl="0">
      <w:start w:val="1"/>
      <w:numFmt w:val="decimal"/>
      <w:lvlRestart w:val="0"/>
      <w:suff w:val="space"/>
      <w:lvlText w:val="%1."/>
      <w:lvlJc w:val="left"/>
      <w:pPr>
        <w:ind w:left="357" w:hanging="35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5" w:hanging="505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9" w:hanging="652"/>
      </w:pPr>
      <w:rPr>
        <w:rFonts w:ascii="HDNum" w:hAnsi="HDNum"/>
        <w:b/>
      </w:rPr>
    </w:lvl>
    <w:lvl w:ilvl="4">
      <w:start w:val="1"/>
      <w:numFmt w:val="decimal"/>
      <w:suff w:val="space"/>
      <w:lvlText w:val="%1.%2.%3.%4.%5."/>
      <w:lvlJc w:val="left"/>
      <w:pPr>
        <w:ind w:left="2234" w:hanging="794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2738" w:hanging="941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b/>
      </w:rPr>
    </w:lvl>
  </w:abstractNum>
  <w:abstractNum w:abstractNumId="10" w15:restartNumberingAfterBreak="0">
    <w:nsid w:val="3E79642E"/>
    <w:multiLevelType w:val="multilevel"/>
    <w:tmpl w:val="22103C60"/>
    <w:name w:val="HDNum10"/>
    <w:lvl w:ilvl="0">
      <w:start w:val="1"/>
      <w:numFmt w:val="decimal"/>
      <w:lvlRestart w:val="0"/>
      <w:suff w:val="space"/>
      <w:lvlText w:val="%1."/>
      <w:lvlJc w:val="left"/>
      <w:pPr>
        <w:ind w:left="357" w:hanging="35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5" w:hanging="505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729" w:hanging="652"/>
      </w:pPr>
      <w:rPr>
        <w:rFonts w:ascii="HDNum" w:hAnsi="HDNum"/>
        <w:b/>
      </w:rPr>
    </w:lvl>
    <w:lvl w:ilvl="4">
      <w:start w:val="1"/>
      <w:numFmt w:val="decimal"/>
      <w:suff w:val="space"/>
      <w:lvlText w:val="%1.%2.%3.%4.%5."/>
      <w:lvlJc w:val="left"/>
      <w:pPr>
        <w:ind w:left="2234" w:hanging="794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2738" w:hanging="941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b/>
      </w:rPr>
    </w:lvl>
  </w:abstractNum>
  <w:abstractNum w:abstractNumId="11" w15:restartNumberingAfterBreak="0">
    <w:nsid w:val="3F3513CB"/>
    <w:multiLevelType w:val="multilevel"/>
    <w:tmpl w:val="6900859E"/>
    <w:name w:val="HDNum105"/>
    <w:lvl w:ilvl="0">
      <w:start w:val="1"/>
      <w:numFmt w:val="decimal"/>
      <w:lvlRestart w:val="0"/>
      <w:suff w:val="space"/>
      <w:lvlText w:val="%1."/>
      <w:lvlJc w:val="left"/>
      <w:pPr>
        <w:ind w:left="357" w:hanging="357"/>
      </w:pPr>
      <w:rPr>
        <w:rFonts w:ascii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rFonts w:ascii="Times New Roman" w:hAnsi="Times New Roman" w:cs="Times New Roman"/>
        <w:b/>
      </w:rPr>
    </w:lvl>
    <w:lvl w:ilvl="2">
      <w:start w:val="1"/>
      <w:numFmt w:val="decimal"/>
      <w:suff w:val="space"/>
      <w:lvlText w:val="%1.%2.%3."/>
      <w:lvlJc w:val="left"/>
      <w:pPr>
        <w:ind w:left="1225" w:hanging="505"/>
      </w:pPr>
      <w:rPr>
        <w:rFonts w:ascii="Times New Roman" w:hAnsi="Times New Roman" w:cs="Times New Roman"/>
        <w:b/>
      </w:rPr>
    </w:lvl>
    <w:lvl w:ilvl="3">
      <w:start w:val="1"/>
      <w:numFmt w:val="decimal"/>
      <w:suff w:val="space"/>
      <w:lvlText w:val="%1.%2.%3.%4."/>
      <w:lvlJc w:val="left"/>
      <w:pPr>
        <w:ind w:left="1729" w:hanging="652"/>
      </w:pPr>
      <w:rPr>
        <w:rFonts w:ascii="HDNum" w:hAnsi="HDNum"/>
        <w:b/>
      </w:rPr>
    </w:lvl>
    <w:lvl w:ilvl="4">
      <w:start w:val="1"/>
      <w:numFmt w:val="decimal"/>
      <w:suff w:val="space"/>
      <w:lvlText w:val="%1.%2.%3.%4.%5."/>
      <w:lvlJc w:val="left"/>
      <w:pPr>
        <w:ind w:left="2234" w:hanging="794"/>
      </w:pPr>
      <w:rPr>
        <w:rFonts w:ascii="Times New Roman" w:hAnsi="Times New Roman" w:cs="Times New Roman"/>
        <w:b/>
      </w:rPr>
    </w:lvl>
    <w:lvl w:ilvl="5">
      <w:start w:val="1"/>
      <w:numFmt w:val="decimal"/>
      <w:suff w:val="space"/>
      <w:lvlText w:val="%1.%2.%3.%4.%5.%6."/>
      <w:lvlJc w:val="left"/>
      <w:pPr>
        <w:ind w:left="2738" w:hanging="941"/>
      </w:pPr>
      <w:rPr>
        <w:rFonts w:ascii="Times New Roman" w:hAnsi="Times New Roman" w:cs="Times New Roman"/>
        <w:b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  <w:rPr>
        <w:rFonts w:ascii="Times New Roman" w:hAnsi="Times New Roman" w:cs="Times New Roman"/>
        <w:b/>
      </w:r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  <w:rPr>
        <w:rFonts w:ascii="Times New Roman" w:hAnsi="Times New Roman" w:cs="Times New Roman"/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  <w:b/>
      </w:rPr>
    </w:lvl>
  </w:abstractNum>
  <w:abstractNum w:abstractNumId="12" w15:restartNumberingAfterBreak="0">
    <w:nsid w:val="4785724B"/>
    <w:multiLevelType w:val="multilevel"/>
    <w:tmpl w:val="22103C60"/>
    <w:name w:val="HDNum103522"/>
    <w:lvl w:ilvl="0">
      <w:start w:val="1"/>
      <w:numFmt w:val="decimal"/>
      <w:lvlRestart w:val="0"/>
      <w:suff w:val="space"/>
      <w:lvlText w:val="%1."/>
      <w:lvlJc w:val="left"/>
      <w:pPr>
        <w:ind w:left="357" w:hanging="35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5" w:hanging="505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729" w:hanging="652"/>
      </w:pPr>
      <w:rPr>
        <w:rFonts w:ascii="HDNum" w:hAnsi="HDNum"/>
        <w:b/>
      </w:rPr>
    </w:lvl>
    <w:lvl w:ilvl="4">
      <w:start w:val="1"/>
      <w:numFmt w:val="decimal"/>
      <w:suff w:val="space"/>
      <w:lvlText w:val="%1.%2.%3.%4.%5."/>
      <w:lvlJc w:val="left"/>
      <w:pPr>
        <w:ind w:left="2234" w:hanging="794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2738" w:hanging="941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b/>
      </w:rPr>
    </w:lvl>
  </w:abstractNum>
  <w:abstractNum w:abstractNumId="13" w15:restartNumberingAfterBreak="0">
    <w:nsid w:val="4F2A5395"/>
    <w:multiLevelType w:val="hybridMultilevel"/>
    <w:tmpl w:val="874CE19E"/>
    <w:lvl w:ilvl="0" w:tplc="0425000D">
      <w:start w:val="1"/>
      <w:numFmt w:val="bullet"/>
      <w:lvlText w:val=""/>
      <w:lvlJc w:val="left"/>
      <w:pPr>
        <w:ind w:left="4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9392B41"/>
    <w:multiLevelType w:val="hybridMultilevel"/>
    <w:tmpl w:val="2C2ACB0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0A06"/>
    <w:multiLevelType w:val="multilevel"/>
    <w:tmpl w:val="22103C60"/>
    <w:name w:val="HDNum1035"/>
    <w:lvl w:ilvl="0">
      <w:start w:val="1"/>
      <w:numFmt w:val="decimal"/>
      <w:lvlRestart w:val="0"/>
      <w:suff w:val="space"/>
      <w:lvlText w:val="%1."/>
      <w:lvlJc w:val="left"/>
      <w:pPr>
        <w:ind w:left="357" w:hanging="35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5" w:hanging="505"/>
      </w:pPr>
      <w:rPr>
        <w:b/>
      </w:rPr>
    </w:lvl>
    <w:lvl w:ilvl="3">
      <w:start w:val="1"/>
      <w:numFmt w:val="decimal"/>
      <w:suff w:val="space"/>
      <w:lvlText w:val="%1.%2.%3.%4."/>
      <w:lvlJc w:val="left"/>
      <w:pPr>
        <w:ind w:left="1729" w:hanging="652"/>
      </w:pPr>
      <w:rPr>
        <w:rFonts w:ascii="HDNum" w:hAnsi="HDNum"/>
        <w:b/>
      </w:rPr>
    </w:lvl>
    <w:lvl w:ilvl="4">
      <w:start w:val="1"/>
      <w:numFmt w:val="decimal"/>
      <w:suff w:val="space"/>
      <w:lvlText w:val="%1.%2.%3.%4.%5."/>
      <w:lvlJc w:val="left"/>
      <w:pPr>
        <w:ind w:left="2234" w:hanging="794"/>
      </w:pPr>
      <w:rPr>
        <w:b/>
      </w:rPr>
    </w:lvl>
    <w:lvl w:ilvl="5">
      <w:start w:val="1"/>
      <w:numFmt w:val="decimal"/>
      <w:suff w:val="space"/>
      <w:lvlText w:val="%1.%2.%3.%4.%5.%6."/>
      <w:lvlJc w:val="left"/>
      <w:pPr>
        <w:ind w:left="2738" w:hanging="941"/>
      </w:pPr>
      <w:rPr>
        <w:b/>
      </w:rPr>
    </w:lvl>
    <w:lvl w:ilvl="6">
      <w:start w:val="1"/>
      <w:numFmt w:val="decimal"/>
      <w:suff w:val="space"/>
      <w:lvlText w:val="%1.%2.%3.%4.%5.%6.%7."/>
      <w:lvlJc w:val="left"/>
      <w:pPr>
        <w:ind w:left="3237" w:hanging="1077"/>
      </w:pPr>
      <w:rPr>
        <w:b/>
      </w:rPr>
    </w:lvl>
    <w:lvl w:ilvl="7">
      <w:start w:val="1"/>
      <w:numFmt w:val="decimal"/>
      <w:suff w:val="space"/>
      <w:lvlText w:val="%1.%2.%3.%4.%5.%6.%7.%8."/>
      <w:lvlJc w:val="left"/>
      <w:pPr>
        <w:ind w:left="3742" w:hanging="1225"/>
      </w:pPr>
      <w:rPr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b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AC"/>
    <w:rsid w:val="00105AC8"/>
    <w:rsid w:val="001D7AF8"/>
    <w:rsid w:val="003D26E2"/>
    <w:rsid w:val="00566ED3"/>
    <w:rsid w:val="009F75AC"/>
    <w:rsid w:val="00D701E8"/>
    <w:rsid w:val="00E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B62CFB-6226-416E-9AE2-84B6AD97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3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56137"/>
    <w:pPr>
      <w:keepNext/>
      <w:jc w:val="center"/>
      <w:outlineLvl w:val="0"/>
    </w:pPr>
    <w:rPr>
      <w:b/>
      <w:bCs/>
      <w:color w:val="000000"/>
      <w:spacing w:val="-16"/>
      <w:szCs w:val="25"/>
      <w:lang w:val="et-EE"/>
    </w:rPr>
  </w:style>
  <w:style w:type="paragraph" w:styleId="Heading2">
    <w:name w:val="heading 2"/>
    <w:basedOn w:val="Normal"/>
    <w:next w:val="Normal"/>
    <w:qFormat/>
    <w:rsid w:val="00E56137"/>
    <w:pPr>
      <w:keepNext/>
      <w:jc w:val="both"/>
      <w:outlineLvl w:val="1"/>
    </w:pPr>
    <w:rPr>
      <w:b/>
      <w:bCs/>
      <w:lang w:val="et-EE"/>
    </w:rPr>
  </w:style>
  <w:style w:type="paragraph" w:styleId="Heading3">
    <w:name w:val="heading 3"/>
    <w:basedOn w:val="Normal"/>
    <w:next w:val="Normal"/>
    <w:qFormat/>
    <w:rsid w:val="00E56137"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rsid w:val="00E56137"/>
    <w:pPr>
      <w:keepNext/>
      <w:tabs>
        <w:tab w:val="left" w:pos="709"/>
      </w:tabs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56137"/>
    <w:pPr>
      <w:keepNext/>
      <w:jc w:val="center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E56137"/>
    <w:pPr>
      <w:keepNext/>
      <w:tabs>
        <w:tab w:val="num" w:pos="720"/>
      </w:tabs>
      <w:jc w:val="both"/>
      <w:outlineLvl w:val="5"/>
    </w:pPr>
    <w:rPr>
      <w:b/>
      <w:bCs/>
      <w:color w:val="FF0000"/>
      <w:sz w:val="22"/>
      <w:szCs w:val="22"/>
      <w:lang w:val="et-EE"/>
    </w:rPr>
  </w:style>
  <w:style w:type="paragraph" w:styleId="Heading7">
    <w:name w:val="heading 7"/>
    <w:basedOn w:val="Normal"/>
    <w:next w:val="Normal"/>
    <w:qFormat/>
    <w:rsid w:val="00E56137"/>
    <w:pPr>
      <w:keepNext/>
      <w:tabs>
        <w:tab w:val="left" w:pos="709"/>
      </w:tabs>
      <w:jc w:val="right"/>
      <w:outlineLvl w:val="6"/>
    </w:pPr>
    <w:rPr>
      <w:sz w:val="28"/>
      <w:szCs w:val="20"/>
      <w:lang w:val="et-EE"/>
    </w:rPr>
  </w:style>
  <w:style w:type="paragraph" w:styleId="Heading8">
    <w:name w:val="heading 8"/>
    <w:basedOn w:val="Normal"/>
    <w:next w:val="Normal"/>
    <w:qFormat/>
    <w:rsid w:val="00E56137"/>
    <w:pPr>
      <w:keepNext/>
      <w:outlineLvl w:val="7"/>
    </w:pPr>
    <w:rPr>
      <w:b/>
      <w:bCs/>
      <w:sz w:val="28"/>
      <w:lang w:val="et-EE"/>
    </w:rPr>
  </w:style>
  <w:style w:type="paragraph" w:styleId="Heading9">
    <w:name w:val="heading 9"/>
    <w:basedOn w:val="Normal"/>
    <w:next w:val="Normal"/>
    <w:qFormat/>
    <w:rsid w:val="00E56137"/>
    <w:pPr>
      <w:keepNext/>
      <w:outlineLvl w:val="8"/>
    </w:pPr>
    <w:rPr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56137"/>
  </w:style>
  <w:style w:type="paragraph" w:styleId="BodyText">
    <w:name w:val="Body Text"/>
    <w:basedOn w:val="Normal"/>
    <w:semiHidden/>
    <w:rsid w:val="00E56137"/>
    <w:pPr>
      <w:jc w:val="both"/>
    </w:pPr>
    <w:rPr>
      <w:lang w:val="ru-RU"/>
    </w:rPr>
  </w:style>
  <w:style w:type="paragraph" w:styleId="NormalWeb">
    <w:name w:val="Normal (Web)"/>
    <w:basedOn w:val="Normal"/>
    <w:semiHidden/>
    <w:rsid w:val="00E56137"/>
    <w:pPr>
      <w:spacing w:before="100" w:beforeAutospacing="1" w:after="100" w:afterAutospacing="1"/>
    </w:pPr>
    <w:rPr>
      <w:color w:val="000000"/>
      <w:lang w:val="en-US"/>
    </w:rPr>
  </w:style>
  <w:style w:type="character" w:styleId="Hyperlink">
    <w:name w:val="Hyperlink"/>
    <w:semiHidden/>
    <w:rsid w:val="00E56137"/>
    <w:rPr>
      <w:color w:val="0000FF"/>
      <w:u w:val="single"/>
    </w:rPr>
  </w:style>
  <w:style w:type="paragraph" w:styleId="BodyTextIndent2">
    <w:name w:val="Body Text Indent 2"/>
    <w:basedOn w:val="Normal"/>
    <w:semiHidden/>
    <w:rsid w:val="00E56137"/>
    <w:pPr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lang w:val="et-EE" w:eastAsia="et-EE"/>
    </w:rPr>
  </w:style>
  <w:style w:type="character" w:customStyle="1" w:styleId="apple-converted-space">
    <w:name w:val="apple-converted-space"/>
    <w:basedOn w:val="DefaultParagraphFont"/>
    <w:rsid w:val="00E56137"/>
  </w:style>
  <w:style w:type="paragraph" w:styleId="BodyTextIndent3">
    <w:name w:val="Body Text Indent 3"/>
    <w:basedOn w:val="Normal"/>
    <w:semiHidden/>
    <w:rsid w:val="00E56137"/>
    <w:pPr>
      <w:autoSpaceDE w:val="0"/>
      <w:autoSpaceDN w:val="0"/>
      <w:adjustRightInd w:val="0"/>
      <w:ind w:left="360"/>
      <w:jc w:val="both"/>
    </w:pPr>
    <w:rPr>
      <w:color w:val="FF0000"/>
      <w:lang w:val="et-EE" w:eastAsia="et-EE"/>
    </w:rPr>
  </w:style>
  <w:style w:type="character" w:styleId="PageNumber">
    <w:name w:val="page number"/>
    <w:basedOn w:val="DefaultParagraphFont"/>
    <w:semiHidden/>
    <w:rsid w:val="00E56137"/>
  </w:style>
  <w:style w:type="paragraph" w:styleId="Footer">
    <w:name w:val="footer"/>
    <w:basedOn w:val="Normal"/>
    <w:semiHidden/>
    <w:rsid w:val="00E56137"/>
    <w:pPr>
      <w:tabs>
        <w:tab w:val="center" w:pos="4536"/>
        <w:tab w:val="right" w:pos="9072"/>
      </w:tabs>
      <w:autoSpaceDE w:val="0"/>
      <w:autoSpaceDN w:val="0"/>
      <w:adjustRightInd w:val="0"/>
    </w:pPr>
    <w:rPr>
      <w:lang w:val="en-US" w:eastAsia="et-EE"/>
    </w:rPr>
  </w:style>
  <w:style w:type="paragraph" w:styleId="BodyText2">
    <w:name w:val="Body Text 2"/>
    <w:basedOn w:val="Normal"/>
    <w:semiHidden/>
    <w:rsid w:val="00E56137"/>
    <w:pPr>
      <w:jc w:val="both"/>
    </w:pPr>
    <w:rPr>
      <w:b/>
      <w:bCs/>
      <w:lang w:val="et-EE"/>
    </w:rPr>
  </w:style>
  <w:style w:type="character" w:styleId="FollowedHyperlink">
    <w:name w:val="FollowedHyperlink"/>
    <w:semiHidden/>
    <w:rsid w:val="00E56137"/>
    <w:rPr>
      <w:color w:val="800080"/>
      <w:u w:val="single"/>
    </w:rPr>
  </w:style>
  <w:style w:type="paragraph" w:styleId="BodyTextIndent">
    <w:name w:val="Body Text Indent"/>
    <w:basedOn w:val="Normal"/>
    <w:semiHidden/>
    <w:rsid w:val="00E56137"/>
    <w:pPr>
      <w:ind w:left="360"/>
      <w:jc w:val="both"/>
    </w:pPr>
    <w:rPr>
      <w:lang w:val="et-EE"/>
    </w:rPr>
  </w:style>
  <w:style w:type="paragraph" w:styleId="BodyText3">
    <w:name w:val="Body Text 3"/>
    <w:basedOn w:val="Normal"/>
    <w:semiHidden/>
    <w:rsid w:val="00E56137"/>
    <w:pPr>
      <w:jc w:val="center"/>
    </w:pPr>
    <w:rPr>
      <w:b/>
      <w:bCs/>
      <w:sz w:val="28"/>
    </w:rPr>
  </w:style>
  <w:style w:type="paragraph" w:styleId="TOC1">
    <w:name w:val="toc 1"/>
    <w:basedOn w:val="Normal"/>
    <w:next w:val="Normal"/>
    <w:autoRedefine/>
    <w:semiHidden/>
    <w:rsid w:val="00E56137"/>
  </w:style>
  <w:style w:type="paragraph" w:styleId="TOC2">
    <w:name w:val="toc 2"/>
    <w:basedOn w:val="Normal"/>
    <w:next w:val="Normal"/>
    <w:autoRedefine/>
    <w:semiHidden/>
    <w:rsid w:val="00E56137"/>
    <w:pPr>
      <w:ind w:left="240"/>
    </w:pPr>
  </w:style>
  <w:style w:type="paragraph" w:styleId="TOC3">
    <w:name w:val="toc 3"/>
    <w:basedOn w:val="Normal"/>
    <w:next w:val="Normal"/>
    <w:autoRedefine/>
    <w:semiHidden/>
    <w:rsid w:val="00E56137"/>
    <w:pPr>
      <w:ind w:left="480"/>
    </w:pPr>
  </w:style>
  <w:style w:type="paragraph" w:styleId="TOC4">
    <w:name w:val="toc 4"/>
    <w:basedOn w:val="Normal"/>
    <w:next w:val="Normal"/>
    <w:autoRedefine/>
    <w:semiHidden/>
    <w:rsid w:val="00E56137"/>
    <w:pPr>
      <w:ind w:left="720"/>
    </w:pPr>
  </w:style>
  <w:style w:type="paragraph" w:styleId="TOC5">
    <w:name w:val="toc 5"/>
    <w:basedOn w:val="Normal"/>
    <w:next w:val="Normal"/>
    <w:autoRedefine/>
    <w:semiHidden/>
    <w:rsid w:val="00E56137"/>
    <w:pPr>
      <w:ind w:left="960"/>
    </w:pPr>
  </w:style>
  <w:style w:type="paragraph" w:styleId="TOC6">
    <w:name w:val="toc 6"/>
    <w:basedOn w:val="Normal"/>
    <w:next w:val="Normal"/>
    <w:autoRedefine/>
    <w:semiHidden/>
    <w:rsid w:val="00E56137"/>
    <w:pPr>
      <w:ind w:left="1200"/>
    </w:pPr>
  </w:style>
  <w:style w:type="paragraph" w:styleId="TOC7">
    <w:name w:val="toc 7"/>
    <w:basedOn w:val="Normal"/>
    <w:next w:val="Normal"/>
    <w:autoRedefine/>
    <w:semiHidden/>
    <w:rsid w:val="00E56137"/>
    <w:pPr>
      <w:ind w:left="1440"/>
    </w:pPr>
  </w:style>
  <w:style w:type="paragraph" w:styleId="TOC8">
    <w:name w:val="toc 8"/>
    <w:basedOn w:val="Normal"/>
    <w:next w:val="Normal"/>
    <w:autoRedefine/>
    <w:semiHidden/>
    <w:rsid w:val="00E56137"/>
    <w:pPr>
      <w:ind w:left="1680"/>
    </w:pPr>
  </w:style>
  <w:style w:type="paragraph" w:styleId="TOC9">
    <w:name w:val="toc 9"/>
    <w:basedOn w:val="Normal"/>
    <w:next w:val="Normal"/>
    <w:autoRedefine/>
    <w:semiHidden/>
    <w:rsid w:val="00E56137"/>
    <w:pPr>
      <w:ind w:left="1920"/>
    </w:pPr>
  </w:style>
  <w:style w:type="paragraph" w:customStyle="1" w:styleId="a">
    <w:name w:val="Без интервала"/>
    <w:qFormat/>
    <w:rsid w:val="00E56137"/>
    <w:rPr>
      <w:sz w:val="24"/>
      <w:szCs w:val="24"/>
    </w:rPr>
  </w:style>
  <w:style w:type="character" w:styleId="Strong">
    <w:name w:val="Strong"/>
    <w:qFormat/>
    <w:rsid w:val="00E56137"/>
    <w:rPr>
      <w:b/>
      <w:bCs/>
    </w:rPr>
  </w:style>
  <w:style w:type="paragraph" w:styleId="List2">
    <w:name w:val="List 2"/>
    <w:basedOn w:val="Normal"/>
    <w:semiHidden/>
    <w:rsid w:val="00E56137"/>
    <w:pPr>
      <w:ind w:left="566" w:hanging="283"/>
      <w:jc w:val="both"/>
    </w:pPr>
    <w:rPr>
      <w:rFonts w:eastAsia="Calibri"/>
      <w:szCs w:val="22"/>
      <w:lang w:val="et-EE"/>
    </w:rPr>
  </w:style>
  <w:style w:type="paragraph" w:styleId="ListParagraph">
    <w:name w:val="List Paragraph"/>
    <w:basedOn w:val="Normal"/>
    <w:qFormat/>
    <w:rsid w:val="00E56137"/>
    <w:pPr>
      <w:ind w:left="720"/>
    </w:pPr>
    <w:rPr>
      <w:lang w:val="et-EE"/>
    </w:rPr>
  </w:style>
  <w:style w:type="paragraph" w:styleId="List">
    <w:name w:val="List"/>
    <w:basedOn w:val="Normal"/>
    <w:semiHidden/>
    <w:rsid w:val="00E56137"/>
    <w:pPr>
      <w:ind w:left="283" w:hanging="283"/>
      <w:jc w:val="both"/>
    </w:pPr>
    <w:rPr>
      <w:rFonts w:eastAsia="Calibri"/>
      <w:szCs w:val="22"/>
      <w:lang w:val="et-EE"/>
    </w:rPr>
  </w:style>
  <w:style w:type="paragraph" w:customStyle="1" w:styleId="WW-NormalIndent">
    <w:name w:val="WW-Normal Indent"/>
    <w:basedOn w:val="Normal"/>
    <w:rsid w:val="00E56137"/>
    <w:pPr>
      <w:suppressAutoHyphens/>
      <w:spacing w:before="60"/>
      <w:ind w:left="1985" w:firstLine="1"/>
    </w:pPr>
    <w:rPr>
      <w:szCs w:val="20"/>
      <w:lang w:val="et-EE"/>
    </w:rPr>
  </w:style>
  <w:style w:type="paragraph" w:customStyle="1" w:styleId="a0">
    <w:name w:val="_"/>
    <w:basedOn w:val="Normal"/>
    <w:rsid w:val="00E56137"/>
    <w:pPr>
      <w:widowControl w:val="0"/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Pealkiri21">
    <w:name w:val="Pealkiri 21"/>
    <w:basedOn w:val="Heading1"/>
    <w:rsid w:val="00E56137"/>
    <w:rPr>
      <w:bCs w:val="0"/>
      <w:color w:val="auto"/>
      <w:spacing w:val="0"/>
      <w:sz w:val="20"/>
      <w:szCs w:val="20"/>
    </w:rPr>
  </w:style>
  <w:style w:type="paragraph" w:styleId="Title">
    <w:name w:val="Title"/>
    <w:basedOn w:val="Normal"/>
    <w:qFormat/>
    <w:rsid w:val="00E56137"/>
    <w:pPr>
      <w:jc w:val="center"/>
    </w:pPr>
    <w:rPr>
      <w:sz w:val="36"/>
      <w:szCs w:val="36"/>
      <w:lang w:val="et-EE"/>
    </w:rPr>
  </w:style>
  <w:style w:type="paragraph" w:customStyle="1" w:styleId="Style1">
    <w:name w:val="Style1"/>
    <w:basedOn w:val="Normal"/>
    <w:autoRedefine/>
    <w:rsid w:val="00E56137"/>
    <w:rPr>
      <w:snapToGrid w:val="0"/>
      <w:lang w:val="en-US" w:eastAsia="sl-SI"/>
    </w:rPr>
  </w:style>
  <w:style w:type="paragraph" w:customStyle="1" w:styleId="oddl-nadpis">
    <w:name w:val="oddíl-nadpis"/>
    <w:basedOn w:val="Normal"/>
    <w:rsid w:val="00E56137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List3">
    <w:name w:val="List 3"/>
    <w:basedOn w:val="Normal"/>
    <w:semiHidden/>
    <w:rsid w:val="00E56137"/>
    <w:pPr>
      <w:ind w:left="849" w:hanging="283"/>
      <w:jc w:val="both"/>
    </w:pPr>
    <w:rPr>
      <w:rFonts w:eastAsia="Calibri"/>
      <w:szCs w:val="22"/>
      <w:lang w:val="et-EE"/>
    </w:rPr>
  </w:style>
  <w:style w:type="paragraph" w:customStyle="1" w:styleId="Bullet1">
    <w:name w:val="Bullet1"/>
    <w:basedOn w:val="ListParagraph"/>
    <w:qFormat/>
    <w:rsid w:val="00E56137"/>
    <w:pPr>
      <w:numPr>
        <w:numId w:val="1"/>
      </w:numPr>
      <w:jc w:val="both"/>
    </w:pPr>
    <w:rPr>
      <w:rFonts w:eastAsia="Calibri"/>
      <w:szCs w:val="22"/>
    </w:rPr>
  </w:style>
  <w:style w:type="character" w:styleId="CommentReference">
    <w:name w:val="annotation reference"/>
    <w:semiHidden/>
    <w:rsid w:val="00E56137"/>
    <w:rPr>
      <w:sz w:val="16"/>
      <w:szCs w:val="16"/>
    </w:rPr>
  </w:style>
  <w:style w:type="paragraph" w:styleId="CommentText">
    <w:name w:val="annotation text"/>
    <w:basedOn w:val="Normal"/>
    <w:semiHidden/>
    <w:rsid w:val="00E56137"/>
    <w:rPr>
      <w:sz w:val="20"/>
      <w:szCs w:val="20"/>
    </w:rPr>
  </w:style>
  <w:style w:type="paragraph" w:customStyle="1" w:styleId="a1">
    <w:name w:val="Текст выноски"/>
    <w:basedOn w:val="Normal"/>
    <w:semiHidden/>
    <w:rsid w:val="00E56137"/>
    <w:rPr>
      <w:rFonts w:ascii="Tahoma" w:hAnsi="Tahoma" w:cs="Tahoma"/>
      <w:sz w:val="16"/>
      <w:szCs w:val="16"/>
    </w:rPr>
  </w:style>
  <w:style w:type="paragraph" w:customStyle="1" w:styleId="text-3mezera">
    <w:name w:val="text - 3 mezera"/>
    <w:basedOn w:val="Normal"/>
    <w:rsid w:val="00E56137"/>
    <w:pPr>
      <w:widowControl w:val="0"/>
      <w:spacing w:before="60" w:line="240" w:lineRule="exact"/>
      <w:jc w:val="both"/>
    </w:pPr>
    <w:rPr>
      <w:rFonts w:ascii="Arial" w:hAnsi="Arial" w:cs="Arial"/>
      <w:lang w:val="cs-CZ"/>
    </w:rPr>
  </w:style>
  <w:style w:type="paragraph" w:customStyle="1" w:styleId="lepingutext">
    <w:name w:val="lepingu text"/>
    <w:basedOn w:val="Normal"/>
    <w:rsid w:val="00E56137"/>
    <w:pPr>
      <w:numPr>
        <w:ilvl w:val="1"/>
        <w:numId w:val="3"/>
      </w:numPr>
      <w:jc w:val="both"/>
    </w:pPr>
    <w:rPr>
      <w:szCs w:val="20"/>
      <w:lang w:val="et-EE"/>
    </w:rPr>
  </w:style>
  <w:style w:type="paragraph" w:customStyle="1" w:styleId="alampunktitekst">
    <w:name w:val="alampunkti tekst"/>
    <w:basedOn w:val="BodyText"/>
    <w:rsid w:val="00E56137"/>
    <w:pPr>
      <w:tabs>
        <w:tab w:val="num" w:pos="2268"/>
      </w:tabs>
      <w:ind w:left="2268" w:hanging="1134"/>
    </w:pPr>
    <w:rPr>
      <w:bCs/>
      <w:szCs w:val="20"/>
      <w:lang w:val="et-EE"/>
    </w:rPr>
  </w:style>
  <w:style w:type="paragraph" w:styleId="NoSpacing">
    <w:name w:val="No Spacing"/>
    <w:qFormat/>
    <w:rsid w:val="00E56137"/>
    <w:rPr>
      <w:rFonts w:ascii="Calibri" w:hAnsi="Calibri"/>
      <w:sz w:val="22"/>
      <w:szCs w:val="22"/>
      <w:lang w:val="et-EE" w:eastAsia="en-US"/>
    </w:rPr>
  </w:style>
  <w:style w:type="paragraph" w:styleId="PlainText">
    <w:name w:val="Plain Text"/>
    <w:basedOn w:val="Normal"/>
    <w:semiHidden/>
    <w:rsid w:val="00E56137"/>
    <w:rPr>
      <w:rFonts w:ascii="Consolas" w:hAnsi="Consolas"/>
      <w:sz w:val="21"/>
      <w:szCs w:val="21"/>
      <w:lang w:val="et-EE"/>
    </w:rPr>
  </w:style>
  <w:style w:type="paragraph" w:customStyle="1" w:styleId="a2">
    <w:name w:val="Абзац списка"/>
    <w:basedOn w:val="Normal"/>
    <w:qFormat/>
    <w:rsid w:val="00E56137"/>
    <w:pPr>
      <w:ind w:left="708"/>
    </w:pPr>
  </w:style>
  <w:style w:type="character" w:customStyle="1" w:styleId="longtext">
    <w:name w:val="long_text"/>
    <w:basedOn w:val="DefaultParagraphFont"/>
    <w:rsid w:val="00E56137"/>
  </w:style>
  <w:style w:type="character" w:customStyle="1" w:styleId="FontStyle26">
    <w:name w:val="Font Style26"/>
    <w:rsid w:val="00E56137"/>
    <w:rPr>
      <w:rFonts w:ascii="Times New Roman" w:hAnsi="Times New Roman" w:cs="Times New Roman"/>
      <w:sz w:val="22"/>
      <w:szCs w:val="22"/>
    </w:rPr>
  </w:style>
  <w:style w:type="paragraph" w:customStyle="1" w:styleId="Loendilik">
    <w:name w:val="Loendi lõik"/>
    <w:basedOn w:val="Normal"/>
    <w:qFormat/>
    <w:rsid w:val="00E56137"/>
    <w:pPr>
      <w:ind w:left="720"/>
    </w:pPr>
    <w:rPr>
      <w:lang w:val="et-EE"/>
    </w:rPr>
  </w:style>
  <w:style w:type="paragraph" w:customStyle="1" w:styleId="Vahedeta">
    <w:name w:val="Vahedeta"/>
    <w:qFormat/>
    <w:rsid w:val="00E56137"/>
    <w:rPr>
      <w:sz w:val="24"/>
      <w:szCs w:val="24"/>
      <w:lang w:val="et-EE" w:eastAsia="en-US"/>
    </w:rPr>
  </w:style>
  <w:style w:type="paragraph" w:customStyle="1" w:styleId="Default">
    <w:name w:val="Default"/>
    <w:rsid w:val="00E5613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shorttext">
    <w:name w:val="short_text"/>
    <w:basedOn w:val="DefaultParagraphFont"/>
    <w:rsid w:val="00E56137"/>
  </w:style>
  <w:style w:type="character" w:customStyle="1" w:styleId="hps">
    <w:name w:val="hps"/>
    <w:basedOn w:val="DefaultParagraphFont"/>
    <w:rsid w:val="00E56137"/>
  </w:style>
  <w:style w:type="character" w:customStyle="1" w:styleId="showinput">
    <w:name w:val="showinput"/>
    <w:basedOn w:val="DefaultParagraphFont"/>
    <w:rsid w:val="00E56137"/>
    <w:rPr>
      <w:rFonts w:ascii="Times New Roman" w:hAnsi="Times New Roman" w:cs="Times New Roman"/>
    </w:rPr>
  </w:style>
  <w:style w:type="character" w:customStyle="1" w:styleId="m">
    <w:name w:val="m"/>
    <w:basedOn w:val="DefaultParagraphFont"/>
    <w:rsid w:val="00E56137"/>
  </w:style>
  <w:style w:type="character" w:customStyle="1" w:styleId="tyhik">
    <w:name w:val="tyhik"/>
    <w:basedOn w:val="DefaultParagraphFont"/>
    <w:rsid w:val="00E56137"/>
  </w:style>
  <w:style w:type="paragraph" w:customStyle="1" w:styleId="vv">
    <w:name w:val="vv"/>
    <w:basedOn w:val="Normal"/>
    <w:rsid w:val="00E56137"/>
    <w:pPr>
      <w:spacing w:before="240" w:after="100" w:afterAutospacing="1"/>
    </w:pPr>
  </w:style>
  <w:style w:type="paragraph" w:styleId="Revision">
    <w:name w:val="Revision"/>
    <w:hidden/>
    <w:rsid w:val="00E56137"/>
    <w:rPr>
      <w:sz w:val="22"/>
      <w:szCs w:val="22"/>
      <w:lang w:val="et-EE" w:eastAsia="en-US"/>
    </w:rPr>
  </w:style>
  <w:style w:type="character" w:customStyle="1" w:styleId="tlid-translationtranslation">
    <w:name w:val="tlid-translation translation"/>
    <w:basedOn w:val="DefaultParagraphFont"/>
    <w:rsid w:val="00E56137"/>
  </w:style>
  <w:style w:type="character" w:styleId="Emphasis">
    <w:name w:val="Emphasis"/>
    <w:basedOn w:val="DefaultParagraphFont"/>
    <w:qFormat/>
    <w:rsid w:val="00E56137"/>
    <w:rPr>
      <w:b/>
      <w:bCs/>
      <w:i w:val="0"/>
      <w:iCs w:val="0"/>
    </w:rPr>
  </w:style>
  <w:style w:type="character" w:customStyle="1" w:styleId="st1">
    <w:name w:val="st1"/>
    <w:basedOn w:val="DefaultParagraphFont"/>
    <w:rsid w:val="00E56137"/>
    <w:rPr>
      <w:spacing w:val="2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Riigihanke “Sillamäel Lev Tolstoi tänava (Tallinna maanteest kuni Kesk tänavani) ning Lev Tolstoi ja Kesk tänava ristmiku proj</vt:lpstr>
    </vt:vector>
  </TitlesOfParts>
  <Company>Sillamäe Linnavalitsus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Riigihanke “Sillamäel Lev Tolstoi tänava (Tallinna maanteest kuni Kesk tänavani) ning Lev Tolstoi ja Kesk tänava ristmiku proj</dc:title>
  <dc:creator>Tõnis Kalberg</dc:creator>
  <cp:lastModifiedBy>Admin</cp:lastModifiedBy>
  <cp:revision>2</cp:revision>
  <cp:lastPrinted>2015-04-07T11:07:00Z</cp:lastPrinted>
  <dcterms:created xsi:type="dcterms:W3CDTF">2019-11-18T13:43:00Z</dcterms:created>
  <dcterms:modified xsi:type="dcterms:W3CDTF">2019-11-18T13:43:00Z</dcterms:modified>
</cp:coreProperties>
</file>