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1BE81" w14:textId="77777777" w:rsidR="00AC704A" w:rsidRPr="00AC704A" w:rsidRDefault="00AC704A" w:rsidP="00AC704A">
      <w:pPr>
        <w:spacing w:after="0" w:line="240" w:lineRule="auto"/>
        <w:jc w:val="right"/>
        <w:rPr>
          <w:rFonts w:ascii="Times New Roman" w:hAnsi="Times New Roman" w:cs="Times New Roman"/>
          <w:sz w:val="24"/>
          <w:szCs w:val="24"/>
        </w:rPr>
      </w:pPr>
      <w:r w:rsidRPr="00AC704A">
        <w:rPr>
          <w:rFonts w:ascii="Times New Roman" w:hAnsi="Times New Roman" w:cs="Times New Roman"/>
          <w:sz w:val="24"/>
          <w:szCs w:val="24"/>
        </w:rPr>
        <w:t>LISA 1</w:t>
      </w:r>
    </w:p>
    <w:p w14:paraId="31D61861" w14:textId="77777777" w:rsidR="00AC704A" w:rsidRPr="00AC704A" w:rsidRDefault="00AC704A" w:rsidP="00AC704A">
      <w:pPr>
        <w:spacing w:after="0" w:line="240" w:lineRule="auto"/>
        <w:jc w:val="right"/>
        <w:rPr>
          <w:rFonts w:ascii="Times New Roman" w:hAnsi="Times New Roman" w:cs="Times New Roman"/>
          <w:sz w:val="24"/>
          <w:szCs w:val="24"/>
        </w:rPr>
      </w:pPr>
      <w:r w:rsidRPr="00AC704A">
        <w:rPr>
          <w:rFonts w:ascii="Times New Roman" w:hAnsi="Times New Roman" w:cs="Times New Roman"/>
          <w:sz w:val="24"/>
          <w:szCs w:val="24"/>
        </w:rPr>
        <w:t>Dokumendile</w:t>
      </w:r>
    </w:p>
    <w:p w14:paraId="35963F46" w14:textId="77777777" w:rsidR="0017259D" w:rsidRDefault="00AC704A" w:rsidP="00AC704A">
      <w:pPr>
        <w:spacing w:after="0" w:line="240" w:lineRule="auto"/>
        <w:jc w:val="right"/>
        <w:rPr>
          <w:rFonts w:ascii="Times New Roman" w:hAnsi="Times New Roman" w:cs="Times New Roman"/>
          <w:sz w:val="24"/>
          <w:szCs w:val="24"/>
        </w:rPr>
      </w:pPr>
      <w:r w:rsidRPr="00AC704A">
        <w:rPr>
          <w:rFonts w:ascii="Times New Roman" w:hAnsi="Times New Roman" w:cs="Times New Roman"/>
          <w:sz w:val="24"/>
          <w:szCs w:val="24"/>
        </w:rPr>
        <w:t xml:space="preserve">Riigihanke algatamine </w:t>
      </w:r>
    </w:p>
    <w:p w14:paraId="54635A0F" w14:textId="323D27F8" w:rsidR="009F2E87" w:rsidRDefault="00AC704A" w:rsidP="00AC704A">
      <w:pPr>
        <w:spacing w:after="0" w:line="240" w:lineRule="auto"/>
        <w:jc w:val="right"/>
        <w:rPr>
          <w:rFonts w:ascii="Times New Roman" w:hAnsi="Times New Roman" w:cs="Times New Roman"/>
          <w:sz w:val="24"/>
          <w:szCs w:val="24"/>
        </w:rPr>
      </w:pPr>
      <w:r w:rsidRPr="00AC704A">
        <w:rPr>
          <w:rFonts w:ascii="Times New Roman" w:hAnsi="Times New Roman" w:cs="Times New Roman"/>
          <w:sz w:val="24"/>
          <w:szCs w:val="24"/>
        </w:rPr>
        <w:t>“</w:t>
      </w:r>
      <w:r w:rsidRPr="00AC704A">
        <w:rPr>
          <w:rFonts w:ascii="Times New Roman" w:hAnsi="Times New Roman" w:cs="Times New Roman"/>
          <w:sz w:val="24"/>
          <w:szCs w:val="24"/>
        </w:rPr>
        <w:t>Esmatasandi tervisekeskuse investeeringute kava jaoks dokumentide ettevalmistamine</w:t>
      </w:r>
      <w:r w:rsidRPr="00AC704A">
        <w:rPr>
          <w:rFonts w:ascii="Times New Roman" w:hAnsi="Times New Roman" w:cs="Times New Roman"/>
          <w:sz w:val="24"/>
          <w:szCs w:val="24"/>
        </w:rPr>
        <w:t>”</w:t>
      </w:r>
    </w:p>
    <w:p w14:paraId="6F3320D8" w14:textId="77777777" w:rsidR="0017259D" w:rsidRDefault="0017259D" w:rsidP="00AC704A">
      <w:pPr>
        <w:spacing w:after="0" w:line="240" w:lineRule="auto"/>
        <w:jc w:val="right"/>
        <w:rPr>
          <w:rFonts w:ascii="Times New Roman" w:hAnsi="Times New Roman" w:cs="Times New Roman"/>
          <w:sz w:val="24"/>
          <w:szCs w:val="24"/>
        </w:rPr>
      </w:pPr>
    </w:p>
    <w:p w14:paraId="177FF0D0" w14:textId="6F672B06" w:rsidR="0017259D" w:rsidRDefault="00261E27" w:rsidP="00261E27">
      <w:pPr>
        <w:spacing w:after="0" w:line="240" w:lineRule="auto"/>
        <w:jc w:val="center"/>
        <w:rPr>
          <w:rFonts w:ascii="Times New Roman" w:hAnsi="Times New Roman" w:cs="Times New Roman"/>
          <w:sz w:val="24"/>
          <w:szCs w:val="24"/>
        </w:rPr>
      </w:pPr>
      <w:r w:rsidRPr="00261E27">
        <w:rPr>
          <w:rFonts w:ascii="Times New Roman" w:hAnsi="Times New Roman" w:cs="Times New Roman"/>
          <w:sz w:val="24"/>
          <w:szCs w:val="24"/>
        </w:rPr>
        <w:t>Hankedokumendid</w:t>
      </w:r>
    </w:p>
    <w:p w14:paraId="354E4652" w14:textId="0C6386D0" w:rsidR="00261E27" w:rsidRDefault="001E5872" w:rsidP="00261E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261E27" w:rsidRPr="00AC704A">
        <w:rPr>
          <w:rFonts w:ascii="Times New Roman" w:hAnsi="Times New Roman" w:cs="Times New Roman"/>
          <w:sz w:val="24"/>
          <w:szCs w:val="24"/>
        </w:rPr>
        <w:t>Esmatasandi tervisekeskuse investeeringute kava jaoks dokumentide ettevalmistamine</w:t>
      </w:r>
      <w:r>
        <w:rPr>
          <w:rFonts w:ascii="Times New Roman" w:hAnsi="Times New Roman" w:cs="Times New Roman"/>
          <w:sz w:val="24"/>
          <w:szCs w:val="24"/>
        </w:rPr>
        <w:t>“</w:t>
      </w:r>
    </w:p>
    <w:p w14:paraId="1194DC51" w14:textId="77777777" w:rsidR="00386756" w:rsidRDefault="00386756" w:rsidP="00261E27">
      <w:pPr>
        <w:spacing w:after="0" w:line="240" w:lineRule="auto"/>
        <w:jc w:val="center"/>
        <w:rPr>
          <w:rFonts w:ascii="Times New Roman" w:hAnsi="Times New Roman" w:cs="Times New Roman"/>
          <w:sz w:val="24"/>
          <w:szCs w:val="24"/>
        </w:rPr>
      </w:pPr>
      <w:bookmarkStart w:id="0" w:name="_GoBack"/>
      <w:bookmarkEnd w:id="0"/>
    </w:p>
    <w:p w14:paraId="2246163C" w14:textId="77777777" w:rsidR="0017259D" w:rsidRPr="00AC704A" w:rsidRDefault="0017259D" w:rsidP="00AC704A">
      <w:pPr>
        <w:spacing w:after="0" w:line="240" w:lineRule="auto"/>
        <w:jc w:val="right"/>
        <w:rPr>
          <w:rFonts w:ascii="Times New Roman" w:hAnsi="Times New Roman" w:cs="Times New Roman"/>
          <w:sz w:val="24"/>
          <w:szCs w:val="24"/>
        </w:rPr>
      </w:pPr>
    </w:p>
    <w:p w14:paraId="6E6CB7DB" w14:textId="77777777" w:rsidR="00BF412D" w:rsidRPr="00A36BA3" w:rsidRDefault="00E27655" w:rsidP="00CD061B">
      <w:pPr>
        <w:pStyle w:val="ListParagraph"/>
        <w:numPr>
          <w:ilvl w:val="0"/>
          <w:numId w:val="2"/>
        </w:numPr>
        <w:rPr>
          <w:rFonts w:ascii="Times New Roman" w:hAnsi="Times New Roman" w:cs="Times New Roman"/>
          <w:b/>
          <w:sz w:val="24"/>
          <w:szCs w:val="24"/>
        </w:rPr>
      </w:pPr>
      <w:r w:rsidRPr="00A36BA3">
        <w:rPr>
          <w:rFonts w:ascii="Times New Roman" w:hAnsi="Times New Roman" w:cs="Times New Roman"/>
          <w:b/>
          <w:sz w:val="24"/>
          <w:szCs w:val="24"/>
        </w:rPr>
        <w:t>Lähteülesanne</w:t>
      </w:r>
    </w:p>
    <w:p w14:paraId="5BD63229" w14:textId="5CE35805" w:rsidR="00E27655" w:rsidRPr="00A36BA3" w:rsidRDefault="00E27655">
      <w:pPr>
        <w:rPr>
          <w:rFonts w:ascii="Times New Roman" w:hAnsi="Times New Roman" w:cs="Times New Roman"/>
          <w:sz w:val="24"/>
          <w:szCs w:val="24"/>
        </w:rPr>
      </w:pPr>
      <w:r w:rsidRPr="00A36BA3">
        <w:rPr>
          <w:rFonts w:ascii="Times New Roman" w:hAnsi="Times New Roman" w:cs="Times New Roman"/>
          <w:sz w:val="24"/>
          <w:szCs w:val="24"/>
        </w:rPr>
        <w:t>Investeeringute kava taotluse koostamine esmatasandi tervisekeskuse kaasaajastamiseks koos sinna juurde kuuluva tasuvus- ja teostatavusan</w:t>
      </w:r>
      <w:r w:rsidR="00944D10" w:rsidRPr="00A36BA3">
        <w:rPr>
          <w:rFonts w:ascii="Times New Roman" w:hAnsi="Times New Roman" w:cs="Times New Roman"/>
          <w:sz w:val="24"/>
          <w:szCs w:val="24"/>
        </w:rPr>
        <w:t>alüüsiga ning finantsanalüüsiga ja</w:t>
      </w:r>
      <w:r w:rsidRPr="00A36BA3">
        <w:rPr>
          <w:rFonts w:ascii="Times New Roman" w:hAnsi="Times New Roman" w:cs="Times New Roman"/>
          <w:sz w:val="24"/>
          <w:szCs w:val="24"/>
        </w:rPr>
        <w:t xml:space="preserve"> esmatasandi tervisekeskuse arengukava </w:t>
      </w:r>
      <w:r w:rsidR="00944D10" w:rsidRPr="00A36BA3">
        <w:rPr>
          <w:rFonts w:ascii="Times New Roman" w:hAnsi="Times New Roman" w:cs="Times New Roman"/>
          <w:sz w:val="24"/>
          <w:szCs w:val="24"/>
        </w:rPr>
        <w:t xml:space="preserve">koostamine </w:t>
      </w:r>
      <w:r w:rsidR="008233B6" w:rsidRPr="00A36BA3">
        <w:rPr>
          <w:rFonts w:ascii="Times New Roman" w:hAnsi="Times New Roman" w:cs="Times New Roman"/>
          <w:sz w:val="24"/>
          <w:szCs w:val="24"/>
        </w:rPr>
        <w:t>(meetme tegevus 2.4.2.</w:t>
      </w:r>
      <w:r w:rsidR="008233B6">
        <w:rPr>
          <w:rFonts w:ascii="Times New Roman" w:hAnsi="Times New Roman" w:cs="Times New Roman"/>
          <w:sz w:val="24"/>
          <w:szCs w:val="24"/>
        </w:rPr>
        <w:t>, t</w:t>
      </w:r>
      <w:r w:rsidR="008233B6" w:rsidRPr="009F481C">
        <w:rPr>
          <w:rFonts w:ascii="Times New Roman" w:hAnsi="Times New Roman" w:cs="Times New Roman"/>
          <w:sz w:val="24"/>
          <w:szCs w:val="24"/>
        </w:rPr>
        <w:t xml:space="preserve">aotlusvorm ja asjakohased juhendid on kättesaadavad Sotsiaalministeeriumi kodulehel </w:t>
      </w:r>
      <w:hyperlink r:id="rId5" w:history="1">
        <w:r w:rsidR="008233B6" w:rsidRPr="002E20BC">
          <w:rPr>
            <w:rStyle w:val="Hyperlink"/>
            <w:rFonts w:ascii="Times New Roman" w:hAnsi="Times New Roman" w:cs="Times New Roman"/>
            <w:sz w:val="24"/>
            <w:szCs w:val="24"/>
          </w:rPr>
          <w:t>http://www.sm.ee/et/euroopa-regionaalarengu-fond-0</w:t>
        </w:r>
      </w:hyperlink>
      <w:r w:rsidR="008233B6">
        <w:rPr>
          <w:rFonts w:ascii="Times New Roman" w:hAnsi="Times New Roman" w:cs="Times New Roman"/>
          <w:sz w:val="24"/>
          <w:szCs w:val="24"/>
        </w:rPr>
        <w:t xml:space="preserve">) </w:t>
      </w:r>
      <w:r w:rsidRPr="00A36BA3">
        <w:rPr>
          <w:rFonts w:ascii="Times New Roman" w:hAnsi="Times New Roman" w:cs="Times New Roman"/>
          <w:sz w:val="24"/>
          <w:szCs w:val="24"/>
        </w:rPr>
        <w:t>.</w:t>
      </w:r>
    </w:p>
    <w:p w14:paraId="03C33FA1" w14:textId="39828E7B" w:rsidR="009F2E87" w:rsidRPr="00A36BA3" w:rsidRDefault="009F2E87" w:rsidP="009F2E87">
      <w:pPr>
        <w:rPr>
          <w:rFonts w:ascii="Times New Roman" w:hAnsi="Times New Roman" w:cs="Times New Roman"/>
          <w:sz w:val="24"/>
          <w:szCs w:val="24"/>
        </w:rPr>
      </w:pPr>
      <w:r w:rsidRPr="00A36BA3">
        <w:rPr>
          <w:rFonts w:ascii="Times New Roman" w:hAnsi="Times New Roman" w:cs="Times New Roman"/>
          <w:sz w:val="24"/>
          <w:szCs w:val="24"/>
        </w:rPr>
        <w:t xml:space="preserve">Esitada pakkumus hiljemalt </w:t>
      </w:r>
      <w:r w:rsidR="00B94871" w:rsidRPr="00BB56C8">
        <w:rPr>
          <w:rFonts w:ascii="Times New Roman" w:hAnsi="Times New Roman" w:cs="Times New Roman"/>
          <w:sz w:val="24"/>
          <w:szCs w:val="24"/>
        </w:rPr>
        <w:t>22</w:t>
      </w:r>
      <w:r w:rsidRPr="00BB56C8">
        <w:rPr>
          <w:rFonts w:ascii="Times New Roman" w:hAnsi="Times New Roman" w:cs="Times New Roman"/>
          <w:sz w:val="24"/>
          <w:szCs w:val="24"/>
        </w:rPr>
        <w:t>.02.2016</w:t>
      </w:r>
      <w:r w:rsidRPr="00A36BA3">
        <w:rPr>
          <w:rFonts w:ascii="Times New Roman" w:hAnsi="Times New Roman" w:cs="Times New Roman"/>
          <w:sz w:val="24"/>
          <w:szCs w:val="24"/>
        </w:rPr>
        <w:t xml:space="preserve">. a. kell 10.00 digiallkirjastatuna elektrooniliselt e-posti aadressil </w:t>
      </w:r>
      <w:hyperlink r:id="rId6" w:history="1">
        <w:r w:rsidR="00B94871" w:rsidRPr="002E20BC">
          <w:rPr>
            <w:rStyle w:val="Hyperlink"/>
            <w:rFonts w:ascii="Times New Roman" w:hAnsi="Times New Roman" w:cs="Times New Roman"/>
            <w:sz w:val="24"/>
            <w:szCs w:val="24"/>
          </w:rPr>
          <w:t>linnavalitsus@sillamae.ee</w:t>
        </w:r>
      </w:hyperlink>
      <w:r w:rsidR="00B94871">
        <w:rPr>
          <w:rFonts w:ascii="Times New Roman" w:hAnsi="Times New Roman" w:cs="Times New Roman"/>
          <w:sz w:val="24"/>
          <w:szCs w:val="24"/>
        </w:rPr>
        <w:t xml:space="preserve"> </w:t>
      </w:r>
      <w:r w:rsidRPr="00A36BA3">
        <w:rPr>
          <w:rFonts w:ascii="Times New Roman" w:hAnsi="Times New Roman" w:cs="Times New Roman"/>
          <w:sz w:val="24"/>
          <w:szCs w:val="24"/>
        </w:rPr>
        <w:t xml:space="preserve">või saata/tuua </w:t>
      </w:r>
      <w:r w:rsidR="00B94871">
        <w:rPr>
          <w:rFonts w:ascii="Times New Roman" w:hAnsi="Times New Roman" w:cs="Times New Roman"/>
          <w:sz w:val="24"/>
          <w:szCs w:val="24"/>
        </w:rPr>
        <w:t>Sillamäe Linnavalitsuse</w:t>
      </w:r>
      <w:r w:rsidRPr="00A36BA3">
        <w:rPr>
          <w:rFonts w:ascii="Times New Roman" w:hAnsi="Times New Roman" w:cs="Times New Roman"/>
          <w:sz w:val="24"/>
          <w:szCs w:val="24"/>
        </w:rPr>
        <w:t xml:space="preserve"> aadressil </w:t>
      </w:r>
      <w:r w:rsidR="00B94871">
        <w:rPr>
          <w:rFonts w:ascii="Times New Roman" w:hAnsi="Times New Roman" w:cs="Times New Roman"/>
          <w:sz w:val="24"/>
          <w:szCs w:val="24"/>
        </w:rPr>
        <w:t>Kesk 27, 40213 Sillamäe (Sillamäe Linnavalitsuse kantselei, tuba 215</w:t>
      </w:r>
      <w:r w:rsidRPr="00A36BA3">
        <w:rPr>
          <w:rFonts w:ascii="Times New Roman" w:hAnsi="Times New Roman" w:cs="Times New Roman"/>
          <w:sz w:val="24"/>
          <w:szCs w:val="24"/>
        </w:rPr>
        <w:t>. Elektronkandjatel esitatud pakkumuse konteiner peab olema volitusi omava isiku poolt digitaalselt allkirjastatud. Elektronkirja teema rida peab olema varustatud käesolevas punktis alllaotuvalt märgitud märgusõnaga ja avamishoiatusega. Paberkandjatel esitatud pakkumuse iga leht peab olema volitusi omava isiku poolt omakäeliselt allkirjastatud. Paberkandjatel esitatava pakkumuse kinnisel pakendil peab sisalduma vähemalt järgmine informatsioon:</w:t>
      </w:r>
    </w:p>
    <w:p w14:paraId="077ACD03" w14:textId="5E6F5E86" w:rsidR="009F2E87" w:rsidRPr="00B94871" w:rsidRDefault="009F2E87" w:rsidP="00B94871">
      <w:pPr>
        <w:pStyle w:val="NormalWeb"/>
        <w:numPr>
          <w:ilvl w:val="0"/>
          <w:numId w:val="5"/>
        </w:numPr>
        <w:rPr>
          <w:lang w:eastAsia="et-EE"/>
        </w:rPr>
      </w:pPr>
      <w:r w:rsidRPr="00B94871">
        <w:rPr>
          <w:lang w:val="et-EE" w:eastAsia="et-EE"/>
        </w:rPr>
        <w:t>Pakkuja nimi, registrikood</w:t>
      </w:r>
      <w:r w:rsidR="002253A3">
        <w:rPr>
          <w:lang w:val="et-EE" w:eastAsia="et-EE"/>
        </w:rPr>
        <w:t>/ isikukood</w:t>
      </w:r>
      <w:r w:rsidRPr="00B94871">
        <w:rPr>
          <w:lang w:val="et-EE" w:eastAsia="et-EE"/>
        </w:rPr>
        <w:t xml:space="preserve"> ja aadress</w:t>
      </w:r>
    </w:p>
    <w:p w14:paraId="5FCCBE46" w14:textId="238F8C0E" w:rsidR="009F2E87" w:rsidRPr="00B94871" w:rsidRDefault="009F2E87" w:rsidP="00B94871">
      <w:pPr>
        <w:pStyle w:val="NormalWeb"/>
        <w:numPr>
          <w:ilvl w:val="0"/>
          <w:numId w:val="5"/>
        </w:numPr>
        <w:rPr>
          <w:lang w:eastAsia="et-EE"/>
        </w:rPr>
      </w:pPr>
      <w:r w:rsidRPr="00B94871">
        <w:rPr>
          <w:lang w:val="et-EE" w:eastAsia="et-EE"/>
        </w:rPr>
        <w:t>Märgusõna „ESMATASANDI TERVISEKESKUSE DOKUMENDID"</w:t>
      </w:r>
    </w:p>
    <w:p w14:paraId="7C7474A7" w14:textId="008EAFC8" w:rsidR="009F2E87" w:rsidRPr="00B94871" w:rsidRDefault="009F2E87" w:rsidP="00B94871">
      <w:pPr>
        <w:pStyle w:val="NormalWeb"/>
        <w:numPr>
          <w:ilvl w:val="0"/>
          <w:numId w:val="5"/>
        </w:numPr>
        <w:rPr>
          <w:lang w:eastAsia="et-EE"/>
        </w:rPr>
      </w:pPr>
      <w:r w:rsidRPr="00B94871">
        <w:rPr>
          <w:lang w:val="et-EE" w:eastAsia="et-EE"/>
        </w:rPr>
        <w:t xml:space="preserve">Tekst: „Mitte avada enne </w:t>
      </w:r>
      <w:r w:rsidR="00492AE3" w:rsidRPr="00BB56C8">
        <w:rPr>
          <w:lang w:val="et-EE" w:eastAsia="et-EE"/>
        </w:rPr>
        <w:t>22</w:t>
      </w:r>
      <w:r w:rsidRPr="00BB56C8">
        <w:rPr>
          <w:lang w:val="et-EE" w:eastAsia="et-EE"/>
        </w:rPr>
        <w:t>.</w:t>
      </w:r>
      <w:r w:rsidR="00B82B49" w:rsidRPr="00BB56C8">
        <w:rPr>
          <w:lang w:val="et-EE" w:eastAsia="et-EE"/>
        </w:rPr>
        <w:t>02</w:t>
      </w:r>
      <w:r w:rsidRPr="00BB56C8">
        <w:rPr>
          <w:lang w:val="et-EE" w:eastAsia="et-EE"/>
        </w:rPr>
        <w:t>.201</w:t>
      </w:r>
      <w:r w:rsidR="00B82B49" w:rsidRPr="00BB56C8">
        <w:rPr>
          <w:lang w:val="et-EE" w:eastAsia="et-EE"/>
        </w:rPr>
        <w:t>6</w:t>
      </w:r>
      <w:r w:rsidRPr="00B94871">
        <w:rPr>
          <w:lang w:val="et-EE" w:eastAsia="et-EE"/>
        </w:rPr>
        <w:t>. a. 201</w:t>
      </w:r>
      <w:r w:rsidR="00B82B49" w:rsidRPr="00B94871">
        <w:rPr>
          <w:lang w:val="et-EE" w:eastAsia="et-EE"/>
        </w:rPr>
        <w:t>6</w:t>
      </w:r>
      <w:r w:rsidRPr="00B94871">
        <w:rPr>
          <w:lang w:val="et-EE" w:eastAsia="et-EE"/>
        </w:rPr>
        <w:t xml:space="preserve"> kell 10.00"</w:t>
      </w:r>
    </w:p>
    <w:p w14:paraId="434F346C" w14:textId="77777777" w:rsidR="00CD061B" w:rsidRPr="00A36BA3" w:rsidRDefault="00D32CCD" w:rsidP="00F24568">
      <w:pPr>
        <w:pStyle w:val="NormalWeb"/>
        <w:numPr>
          <w:ilvl w:val="0"/>
          <w:numId w:val="2"/>
        </w:numPr>
        <w:rPr>
          <w:b/>
          <w:lang w:val="et-EE"/>
        </w:rPr>
      </w:pPr>
      <w:r w:rsidRPr="00A36BA3">
        <w:rPr>
          <w:b/>
          <w:lang w:val="et-EE"/>
        </w:rPr>
        <w:t>N</w:t>
      </w:r>
      <w:r w:rsidR="00CD061B" w:rsidRPr="00A36BA3">
        <w:rPr>
          <w:b/>
          <w:lang w:val="et-EE"/>
        </w:rPr>
        <w:t>õuded pakkuja kvalifikatsioonile ja nõutavad dokumendid</w:t>
      </w:r>
      <w:r w:rsidRPr="00A36BA3">
        <w:rPr>
          <w:b/>
          <w:lang w:val="et-EE"/>
        </w:rPr>
        <w:t>:</w:t>
      </w:r>
    </w:p>
    <w:p w14:paraId="509AF1CB" w14:textId="3F84DEC5" w:rsidR="00C8497A" w:rsidRPr="00A36BA3" w:rsidRDefault="00C8497A" w:rsidP="00C8497A">
      <w:pPr>
        <w:pStyle w:val="NormalWeb"/>
        <w:numPr>
          <w:ilvl w:val="0"/>
          <w:numId w:val="4"/>
        </w:numPr>
        <w:rPr>
          <w:lang w:val="et-EE"/>
        </w:rPr>
      </w:pPr>
      <w:r w:rsidRPr="00A36BA3">
        <w:rPr>
          <w:lang w:val="et-EE" w:eastAsia="et-EE"/>
        </w:rPr>
        <w:t xml:space="preserve">Pakkuja kolme järjestikuse </w:t>
      </w:r>
      <w:r w:rsidRPr="00A36BA3">
        <w:rPr>
          <w:lang w:val="et-EE"/>
        </w:rPr>
        <w:t>majandusaasta (</w:t>
      </w:r>
      <w:r w:rsidR="00065641" w:rsidRPr="00A36BA3">
        <w:rPr>
          <w:lang w:val="et-EE"/>
        </w:rPr>
        <w:t>2013</w:t>
      </w:r>
      <w:r w:rsidRPr="00A36BA3">
        <w:rPr>
          <w:lang w:val="et-EE"/>
        </w:rPr>
        <w:t>-</w:t>
      </w:r>
      <w:r w:rsidR="00065641" w:rsidRPr="00A36BA3">
        <w:rPr>
          <w:lang w:val="et-EE"/>
        </w:rPr>
        <w:t>2015</w:t>
      </w:r>
      <w:r w:rsidRPr="00A36BA3">
        <w:rPr>
          <w:lang w:val="et-EE"/>
        </w:rPr>
        <w:t xml:space="preserve">) </w:t>
      </w:r>
      <w:r w:rsidRPr="00A36BA3">
        <w:rPr>
          <w:lang w:val="et-EE" w:eastAsia="et-EE"/>
        </w:rPr>
        <w:t xml:space="preserve">summeeritud netokäive </w:t>
      </w:r>
      <w:r w:rsidRPr="00A36BA3">
        <w:rPr>
          <w:lang w:val="et-EE"/>
        </w:rPr>
        <w:t xml:space="preserve"> </w:t>
      </w:r>
      <w:r w:rsidR="00944D10" w:rsidRPr="00A36BA3">
        <w:rPr>
          <w:lang w:val="et-EE"/>
        </w:rPr>
        <w:t>hanke esemega sarnases valdkonnas</w:t>
      </w:r>
      <w:r w:rsidRPr="00A36BA3">
        <w:rPr>
          <w:lang w:val="et-EE"/>
        </w:rPr>
        <w:t xml:space="preserve"> peab olema kokku vähemalt 50 000 eurot. Pakkuja esitab andmed vastavaliigilise netokäibe kohta aastatel </w:t>
      </w:r>
      <w:r w:rsidR="00065641" w:rsidRPr="00A36BA3">
        <w:rPr>
          <w:lang w:val="et-EE"/>
        </w:rPr>
        <w:t>2013</w:t>
      </w:r>
      <w:r w:rsidRPr="00A36BA3">
        <w:rPr>
          <w:lang w:val="et-EE"/>
        </w:rPr>
        <w:t xml:space="preserve">, </w:t>
      </w:r>
      <w:r w:rsidR="00065641" w:rsidRPr="00A36BA3">
        <w:rPr>
          <w:lang w:val="et-EE"/>
        </w:rPr>
        <w:t xml:space="preserve">2014 </w:t>
      </w:r>
      <w:r w:rsidRPr="00A36BA3">
        <w:rPr>
          <w:lang w:val="et-EE"/>
        </w:rPr>
        <w:t>ja 201</w:t>
      </w:r>
      <w:r w:rsidR="00065641" w:rsidRPr="00A36BA3">
        <w:rPr>
          <w:lang w:val="et-EE"/>
        </w:rPr>
        <w:t>5</w:t>
      </w:r>
      <w:r w:rsidR="004D4465">
        <w:rPr>
          <w:lang w:val="et-EE"/>
        </w:rPr>
        <w:t xml:space="preserve"> (kohustuslik juriidilise isiku puhul)</w:t>
      </w:r>
      <w:r w:rsidRPr="00A36BA3">
        <w:rPr>
          <w:lang w:val="et-EE"/>
        </w:rPr>
        <w:t>.</w:t>
      </w:r>
    </w:p>
    <w:p w14:paraId="633ADB6D" w14:textId="5BFCEAA5" w:rsidR="00944D10" w:rsidRPr="00A36BA3" w:rsidRDefault="00C8497A" w:rsidP="00944D10">
      <w:pPr>
        <w:pStyle w:val="NormalWeb"/>
        <w:numPr>
          <w:ilvl w:val="0"/>
          <w:numId w:val="4"/>
        </w:numPr>
        <w:rPr>
          <w:lang w:val="et-EE"/>
        </w:rPr>
      </w:pPr>
      <w:r w:rsidRPr="00A36BA3">
        <w:rPr>
          <w:lang w:val="et-EE" w:eastAsia="et-EE"/>
        </w:rPr>
        <w:t>Pakkujal peavad olema töötajad käesoleva hanke läbiviimiseks</w:t>
      </w:r>
      <w:r w:rsidR="007F1FDD">
        <w:rPr>
          <w:lang w:val="et-EE" w:eastAsia="et-EE"/>
        </w:rPr>
        <w:t xml:space="preserve"> </w:t>
      </w:r>
      <w:r w:rsidR="007F1FDD">
        <w:rPr>
          <w:lang w:val="et-EE"/>
        </w:rPr>
        <w:t>(kohustuslik juriidilise isiku puhul)</w:t>
      </w:r>
      <w:r w:rsidRPr="00A36BA3">
        <w:rPr>
          <w:lang w:val="et-EE" w:eastAsia="et-EE"/>
        </w:rPr>
        <w:t xml:space="preserve">. </w:t>
      </w:r>
    </w:p>
    <w:p w14:paraId="6400C6E7" w14:textId="77777777" w:rsidR="00C8497A" w:rsidRPr="00A36BA3" w:rsidRDefault="00C8497A" w:rsidP="00944D10">
      <w:pPr>
        <w:pStyle w:val="NormalWeb"/>
        <w:rPr>
          <w:lang w:val="et-EE"/>
        </w:rPr>
      </w:pPr>
      <w:r w:rsidRPr="00A36BA3">
        <w:rPr>
          <w:lang w:val="et-EE" w:eastAsia="et-EE"/>
        </w:rPr>
        <w:t xml:space="preserve">Nõuded projektijuhi haridusele ja erialasele kvalifikatsioonile: </w:t>
      </w:r>
    </w:p>
    <w:p w14:paraId="0CDB71C0" w14:textId="77777777" w:rsidR="00C8497A" w:rsidRPr="00A36BA3" w:rsidRDefault="00C8497A" w:rsidP="00C8497A">
      <w:pPr>
        <w:pStyle w:val="NormalWeb"/>
        <w:numPr>
          <w:ilvl w:val="0"/>
          <w:numId w:val="5"/>
        </w:numPr>
        <w:rPr>
          <w:lang w:val="et-EE"/>
        </w:rPr>
      </w:pPr>
      <w:r w:rsidRPr="00A36BA3">
        <w:rPr>
          <w:lang w:val="et-EE" w:eastAsia="et-EE"/>
        </w:rPr>
        <w:t>juriidline, majanduslik, meditsiiniline või sotsiaaltöö alane kõrgharidus;</w:t>
      </w:r>
    </w:p>
    <w:p w14:paraId="59A78074" w14:textId="07A10223" w:rsidR="00C8497A" w:rsidRPr="00A36BA3" w:rsidRDefault="00C8497A" w:rsidP="00C8497A">
      <w:pPr>
        <w:pStyle w:val="NormalWeb"/>
        <w:numPr>
          <w:ilvl w:val="0"/>
          <w:numId w:val="5"/>
        </w:numPr>
        <w:rPr>
          <w:lang w:val="et-EE"/>
        </w:rPr>
      </w:pPr>
      <w:r w:rsidRPr="00A36BA3">
        <w:rPr>
          <w:lang w:val="et-EE" w:eastAsia="et-EE"/>
        </w:rPr>
        <w:t>Erialane kvalifikatsioon</w:t>
      </w:r>
      <w:r w:rsidR="00065641" w:rsidRPr="00A36BA3">
        <w:rPr>
          <w:lang w:val="et-EE" w:eastAsia="et-EE"/>
        </w:rPr>
        <w:t xml:space="preserve"> </w:t>
      </w:r>
      <w:r w:rsidR="00944D10" w:rsidRPr="00A36BA3">
        <w:rPr>
          <w:lang w:val="et-EE" w:eastAsia="et-EE"/>
        </w:rPr>
        <w:t xml:space="preserve">- </w:t>
      </w:r>
      <w:r w:rsidR="00D32CCD" w:rsidRPr="00A36BA3">
        <w:rPr>
          <w:lang w:val="et-EE" w:eastAsia="et-EE"/>
        </w:rPr>
        <w:t xml:space="preserve">töökogemus Euroopa Liidu poolt kaasrahastatud  tervishoiuprojektide juhina ja </w:t>
      </w:r>
      <w:r w:rsidRPr="00A36BA3">
        <w:rPr>
          <w:lang w:val="et-EE" w:eastAsia="et-EE"/>
        </w:rPr>
        <w:t xml:space="preserve">töökogemus sotsiaal- ja meditsiiniteenuseid </w:t>
      </w:r>
      <w:r w:rsidR="00D32CCD" w:rsidRPr="00A36BA3">
        <w:rPr>
          <w:lang w:val="et-EE" w:eastAsia="et-EE"/>
        </w:rPr>
        <w:t>osutava asutuse tipp</w:t>
      </w:r>
      <w:r w:rsidR="00065641" w:rsidRPr="00A36BA3">
        <w:rPr>
          <w:lang w:val="et-EE" w:eastAsia="et-EE"/>
        </w:rPr>
        <w:t>-</w:t>
      </w:r>
      <w:r w:rsidR="00D32CCD" w:rsidRPr="00A36BA3">
        <w:rPr>
          <w:lang w:val="et-EE" w:eastAsia="et-EE"/>
        </w:rPr>
        <w:t xml:space="preserve"> või keskastmejuhina vähemalt 3 aasta vältel.</w:t>
      </w:r>
    </w:p>
    <w:p w14:paraId="09F7DAB4" w14:textId="7241BE4D" w:rsidR="00D32CCD" w:rsidRPr="00A36BA3" w:rsidRDefault="00944D10" w:rsidP="00C8497A">
      <w:pPr>
        <w:pStyle w:val="NormalWeb"/>
        <w:numPr>
          <w:ilvl w:val="0"/>
          <w:numId w:val="5"/>
        </w:numPr>
        <w:rPr>
          <w:lang w:val="et-EE"/>
        </w:rPr>
      </w:pPr>
      <w:r w:rsidRPr="00A36BA3">
        <w:rPr>
          <w:lang w:val="et-EE" w:eastAsia="et-EE"/>
        </w:rPr>
        <w:lastRenderedPageBreak/>
        <w:t>Eesti keele oskus vähemalt C1 tasemel</w:t>
      </w:r>
      <w:r w:rsidR="00EA26C4" w:rsidRPr="00A36BA3">
        <w:rPr>
          <w:lang w:val="et-EE" w:eastAsia="et-EE"/>
        </w:rPr>
        <w:t xml:space="preserve"> ning väga hea vene keele osksus</w:t>
      </w:r>
      <w:r w:rsidR="00D32CCD" w:rsidRPr="00A36BA3">
        <w:rPr>
          <w:lang w:val="et-EE" w:eastAsia="et-EE"/>
        </w:rPr>
        <w:t>.</w:t>
      </w:r>
    </w:p>
    <w:p w14:paraId="048DE8D6" w14:textId="77777777" w:rsidR="000C3486" w:rsidRPr="00A36BA3" w:rsidRDefault="000C3486" w:rsidP="00944D10">
      <w:pPr>
        <w:pStyle w:val="CommentText"/>
        <w:rPr>
          <w:rFonts w:ascii="Times New Roman" w:hAnsi="Times New Roman" w:cs="Times New Roman"/>
          <w:lang w:eastAsia="et-EE"/>
        </w:rPr>
      </w:pPr>
      <w:r w:rsidRPr="00A36BA3">
        <w:rPr>
          <w:rFonts w:ascii="Times New Roman" w:hAnsi="Times New Roman" w:cs="Times New Roman"/>
          <w:lang w:eastAsia="et-EE"/>
        </w:rPr>
        <w:t>Pakkuja esitab projektijuhi CV.</w:t>
      </w:r>
    </w:p>
    <w:p w14:paraId="532A0B1E" w14:textId="77777777" w:rsidR="00944D10" w:rsidRPr="00A36BA3" w:rsidRDefault="00944D10" w:rsidP="00944D10">
      <w:pPr>
        <w:pStyle w:val="CommentText"/>
        <w:rPr>
          <w:rFonts w:ascii="Times New Roman" w:hAnsi="Times New Roman" w:cs="Times New Roman"/>
        </w:rPr>
      </w:pPr>
      <w:r w:rsidRPr="00A36BA3">
        <w:rPr>
          <w:rFonts w:ascii="Times New Roman" w:hAnsi="Times New Roman" w:cs="Times New Roman"/>
          <w:lang w:eastAsia="et-EE"/>
        </w:rPr>
        <w:t xml:space="preserve">Nõuded </w:t>
      </w:r>
      <w:r w:rsidRPr="00A36BA3">
        <w:rPr>
          <w:rFonts w:ascii="Times New Roman" w:hAnsi="Times New Roman" w:cs="Times New Roman"/>
        </w:rPr>
        <w:t xml:space="preserve">tasuvus- teostatavusanalüüside (edaspidi TTA)  koostamise eksperdi kvalifikatsioonile: </w:t>
      </w:r>
    </w:p>
    <w:p w14:paraId="0EF972A4" w14:textId="0E4DBF1A" w:rsidR="00952022" w:rsidRPr="00A36BA3" w:rsidRDefault="00944D10" w:rsidP="00952022">
      <w:pPr>
        <w:pStyle w:val="CommentText"/>
        <w:numPr>
          <w:ilvl w:val="0"/>
          <w:numId w:val="5"/>
        </w:numPr>
        <w:rPr>
          <w:rFonts w:ascii="Times New Roman" w:hAnsi="Times New Roman" w:cs="Times New Roman"/>
        </w:rPr>
      </w:pPr>
      <w:r w:rsidRPr="00A36BA3">
        <w:rPr>
          <w:rFonts w:ascii="Times New Roman" w:hAnsi="Times New Roman" w:cs="Times New Roman"/>
        </w:rPr>
        <w:t>Kogemus vähemalt viie TTA teostamisel, s.h. vähemalt 2 tasuvus- ja teostatavusanalüüsi</w:t>
      </w:r>
      <w:r w:rsidR="00065641" w:rsidRPr="00A36BA3">
        <w:rPr>
          <w:rFonts w:ascii="Times New Roman" w:hAnsi="Times New Roman" w:cs="Times New Roman"/>
        </w:rPr>
        <w:t xml:space="preserve"> projektidele, mille maksumus on vähemalt </w:t>
      </w:r>
      <w:r w:rsidR="00331AA8">
        <w:rPr>
          <w:rFonts w:ascii="Times New Roman" w:hAnsi="Times New Roman" w:cs="Times New Roman"/>
        </w:rPr>
        <w:t>1 000 000</w:t>
      </w:r>
      <w:r w:rsidR="00331AA8" w:rsidRPr="00A36BA3">
        <w:rPr>
          <w:rFonts w:ascii="Times New Roman" w:hAnsi="Times New Roman" w:cs="Times New Roman"/>
        </w:rPr>
        <w:t xml:space="preserve"> </w:t>
      </w:r>
      <w:r w:rsidR="00065641" w:rsidRPr="00A36BA3">
        <w:rPr>
          <w:rFonts w:ascii="Times New Roman" w:hAnsi="Times New Roman" w:cs="Times New Roman"/>
        </w:rPr>
        <w:t>eurot</w:t>
      </w:r>
      <w:r w:rsidRPr="00A36BA3">
        <w:rPr>
          <w:rFonts w:ascii="Times New Roman" w:hAnsi="Times New Roman" w:cs="Times New Roman"/>
        </w:rPr>
        <w:t xml:space="preserve">. </w:t>
      </w:r>
    </w:p>
    <w:p w14:paraId="12AFB0E8" w14:textId="77777777" w:rsidR="00952022" w:rsidRPr="00A36BA3" w:rsidRDefault="00952022" w:rsidP="00952022">
      <w:pPr>
        <w:pStyle w:val="NormalWeb"/>
        <w:rPr>
          <w:lang w:val="et-EE"/>
        </w:rPr>
      </w:pPr>
      <w:r w:rsidRPr="00A36BA3">
        <w:rPr>
          <w:lang w:val="et-EE"/>
        </w:rPr>
        <w:t>Pakkuja esitab eksperdi CV.</w:t>
      </w:r>
    </w:p>
    <w:p w14:paraId="79227803" w14:textId="77777777" w:rsidR="00952022" w:rsidRPr="00C13F33" w:rsidRDefault="00952022" w:rsidP="00B94871">
      <w:pPr>
        <w:pStyle w:val="CommentText"/>
        <w:numPr>
          <w:ilvl w:val="0"/>
          <w:numId w:val="5"/>
        </w:numPr>
      </w:pPr>
      <w:r w:rsidRPr="00B94871">
        <w:rPr>
          <w:rFonts w:ascii="Times New Roman" w:hAnsi="Times New Roman" w:cs="Times New Roman"/>
        </w:rPr>
        <w:t>Projektijuht ja ekspert võivad olla ühes isikus, kui mõlema isiku käesolevast dokumendist tulenevad pädevusnõuded on täidetud.</w:t>
      </w:r>
    </w:p>
    <w:p w14:paraId="3A631316" w14:textId="77777777" w:rsidR="00952022" w:rsidRPr="00C13F33" w:rsidRDefault="00952022" w:rsidP="00B94871">
      <w:pPr>
        <w:pStyle w:val="CommentText"/>
        <w:numPr>
          <w:ilvl w:val="0"/>
          <w:numId w:val="5"/>
        </w:numPr>
      </w:pPr>
      <w:r w:rsidRPr="00B94871">
        <w:rPr>
          <w:rFonts w:ascii="Times New Roman" w:hAnsi="Times New Roman" w:cs="Times New Roman"/>
        </w:rPr>
        <w:t>Pakkuja esitatud pakkumus peab olema jõus 90 kalendripäeva pakkumuste esitamise tähtpäevast arvates. Pakkuja peab nõustuma kõikide käesolevast dokumendist tulenevate tingimustega ja hankija eesmärgi saavutamiseks vajalike tööde teostamisega, sh tööde teostamisega, mida ei ole otsesõnu käesolevas dokumendis nimetatud kuid milliste teostamine on otseselt vajalik hankija eesmärgi saavutamiseks. Pakkuja esitab kirjaliku kinnituse käesolevast punktist tulenevate tingimustega nõustumise ja kohta.</w:t>
      </w:r>
    </w:p>
    <w:p w14:paraId="7D81AE42" w14:textId="77777777" w:rsidR="001C7BB8" w:rsidRPr="00A36BA3" w:rsidRDefault="001C7BB8" w:rsidP="001C7BB8">
      <w:pPr>
        <w:pStyle w:val="NormalWeb"/>
        <w:numPr>
          <w:ilvl w:val="0"/>
          <w:numId w:val="2"/>
        </w:numPr>
        <w:rPr>
          <w:b/>
          <w:lang w:val="et-EE"/>
        </w:rPr>
      </w:pPr>
      <w:r w:rsidRPr="00A36BA3">
        <w:rPr>
          <w:b/>
          <w:lang w:val="et-EE"/>
        </w:rPr>
        <w:t xml:space="preserve">Nõuded hinnapakkumisele: </w:t>
      </w:r>
    </w:p>
    <w:p w14:paraId="73070B0A" w14:textId="77777777" w:rsidR="001C7BB8" w:rsidRPr="00A36BA3" w:rsidRDefault="001C7BB8" w:rsidP="001C7BB8">
      <w:pPr>
        <w:pStyle w:val="NormalWeb"/>
        <w:numPr>
          <w:ilvl w:val="0"/>
          <w:numId w:val="3"/>
        </w:numPr>
        <w:rPr>
          <w:lang w:val="et-EE"/>
        </w:rPr>
      </w:pPr>
      <w:r w:rsidRPr="00A36BA3">
        <w:rPr>
          <w:lang w:val="et-EE"/>
        </w:rPr>
        <w:t xml:space="preserve">Pakkumusele märgitakse pakkuja ärinimi, registrikood, kontaktandmed ja -isikud ning pakkuja </w:t>
      </w:r>
    </w:p>
    <w:p w14:paraId="703F8294" w14:textId="77777777" w:rsidR="001C7BB8" w:rsidRPr="00A36BA3" w:rsidRDefault="001C7BB8" w:rsidP="001C7BB8">
      <w:pPr>
        <w:pStyle w:val="NormalWeb"/>
        <w:numPr>
          <w:ilvl w:val="0"/>
          <w:numId w:val="3"/>
        </w:numPr>
        <w:rPr>
          <w:lang w:val="et-EE"/>
        </w:rPr>
      </w:pPr>
      <w:r w:rsidRPr="00A36BA3">
        <w:rPr>
          <w:lang w:val="et-EE"/>
        </w:rPr>
        <w:t>Kinnitus pakkumuses osalemise ja kõigi hinnapäringus esitatud tingimuste ülevõtmise kohta.</w:t>
      </w:r>
    </w:p>
    <w:p w14:paraId="4F816306" w14:textId="77777777" w:rsidR="001C7BB8" w:rsidRPr="00A36BA3" w:rsidRDefault="00D32CCD" w:rsidP="001C7BB8">
      <w:pPr>
        <w:pStyle w:val="NormalWeb"/>
        <w:numPr>
          <w:ilvl w:val="0"/>
          <w:numId w:val="3"/>
        </w:numPr>
        <w:rPr>
          <w:lang w:val="et-EE"/>
        </w:rPr>
      </w:pPr>
      <w:r w:rsidRPr="00A36BA3">
        <w:rPr>
          <w:lang w:val="et-EE"/>
        </w:rPr>
        <w:t xml:space="preserve">Pakutav hind </w:t>
      </w:r>
      <w:r w:rsidR="001C7BB8" w:rsidRPr="00A36BA3">
        <w:rPr>
          <w:lang w:val="et-EE"/>
        </w:rPr>
        <w:t>esita</w:t>
      </w:r>
      <w:r w:rsidRPr="00A36BA3">
        <w:rPr>
          <w:lang w:val="et-EE"/>
        </w:rPr>
        <w:t>da lisa 1 teenuste tabeli vormis</w:t>
      </w:r>
      <w:r w:rsidR="001C7BB8" w:rsidRPr="00A36BA3">
        <w:rPr>
          <w:lang w:val="et-EE"/>
        </w:rPr>
        <w:t>.</w:t>
      </w:r>
    </w:p>
    <w:p w14:paraId="31C0AF61" w14:textId="77777777" w:rsidR="001C7BB8" w:rsidRPr="00A36BA3" w:rsidRDefault="001C7BB8" w:rsidP="001C7BB8">
      <w:pPr>
        <w:pStyle w:val="NormalWeb"/>
        <w:numPr>
          <w:ilvl w:val="0"/>
          <w:numId w:val="3"/>
        </w:numPr>
        <w:rPr>
          <w:lang w:val="et-EE"/>
        </w:rPr>
      </w:pPr>
      <w:r w:rsidRPr="00A36BA3">
        <w:rPr>
          <w:lang w:val="et-EE"/>
        </w:rPr>
        <w:t>Pakkumus tuleb esitada kogu hankelepingu eseme mahu ulatuses.</w:t>
      </w:r>
    </w:p>
    <w:p w14:paraId="4814D9AE" w14:textId="77777777" w:rsidR="001C7BB8" w:rsidRPr="00A36BA3" w:rsidRDefault="001C7BB8" w:rsidP="001C7BB8">
      <w:pPr>
        <w:pStyle w:val="NormalWeb"/>
        <w:numPr>
          <w:ilvl w:val="0"/>
          <w:numId w:val="3"/>
        </w:numPr>
        <w:rPr>
          <w:lang w:val="et-EE"/>
        </w:rPr>
      </w:pPr>
      <w:r w:rsidRPr="00A36BA3">
        <w:rPr>
          <w:lang w:val="et-EE"/>
        </w:rPr>
        <w:t>Pakkujal ei tohi olla riiklike või kohalike maksude võlgnevusi RHS §38 lg1 p 4 sätestatu kohaselt.</w:t>
      </w:r>
    </w:p>
    <w:p w14:paraId="62EFBFF3" w14:textId="77777777" w:rsidR="001C7BB8" w:rsidRPr="00A36BA3" w:rsidRDefault="001C7BB8" w:rsidP="001C7BB8">
      <w:pPr>
        <w:pStyle w:val="NormalWeb"/>
        <w:numPr>
          <w:ilvl w:val="0"/>
          <w:numId w:val="3"/>
        </w:numPr>
        <w:rPr>
          <w:lang w:val="et-EE"/>
        </w:rPr>
      </w:pPr>
      <w:r w:rsidRPr="00A36BA3">
        <w:rPr>
          <w:lang w:val="et-EE"/>
        </w:rPr>
        <w:t>Pakkumusel peab olema kinnitus sell</w:t>
      </w:r>
      <w:r w:rsidR="00C65630" w:rsidRPr="00A36BA3">
        <w:rPr>
          <w:lang w:val="et-EE"/>
        </w:rPr>
        <w:t>e kohta, et pakkumus on kehtiv 9</w:t>
      </w:r>
      <w:r w:rsidRPr="00A36BA3">
        <w:rPr>
          <w:lang w:val="et-EE"/>
        </w:rPr>
        <w:t>0 kalendripäeva.</w:t>
      </w:r>
    </w:p>
    <w:p w14:paraId="7F56ED24" w14:textId="77777777" w:rsidR="00DB0943" w:rsidRPr="00A36BA3" w:rsidRDefault="00DB0943" w:rsidP="00B94871">
      <w:pPr>
        <w:pStyle w:val="NormalWeb"/>
        <w:numPr>
          <w:ilvl w:val="0"/>
          <w:numId w:val="2"/>
        </w:numPr>
        <w:rPr>
          <w:lang w:val="et-EE"/>
        </w:rPr>
      </w:pPr>
      <w:r w:rsidRPr="00BB56C8">
        <w:rPr>
          <w:b/>
          <w:lang w:val="et-EE"/>
        </w:rPr>
        <w:t>Pakkumuste hindamine</w:t>
      </w:r>
      <w:r w:rsidRPr="00A36BA3">
        <w:rPr>
          <w:lang w:val="et-EE"/>
        </w:rPr>
        <w:t>:</w:t>
      </w:r>
    </w:p>
    <w:p w14:paraId="44D4682D" w14:textId="77777777" w:rsidR="00DB0943" w:rsidRPr="00C13F33" w:rsidRDefault="00DB0943" w:rsidP="00B94871">
      <w:pPr>
        <w:pStyle w:val="CommentText"/>
      </w:pPr>
      <w:r w:rsidRPr="00B94871">
        <w:rPr>
          <w:rFonts w:ascii="Times New Roman" w:hAnsi="Times New Roman" w:cs="Times New Roman"/>
        </w:rPr>
        <w:t>Pakkumuse hindamiskriteeriumiks on madalaim hind. Võrdselt madalaima hinnaga hanketingimustele vastavad pakkumused esitanud Pakkujatele annab Hankija võimaluse pakkumust hinna osas muuta. Kui ka esitatud täiendatud pakkumustest madalaima hinnaga pakkumused on võrdse hinnaga, selgitatakse edukas pakkumus välja ühekordse liisuheitmise teel, mis viiakse läbi Hankija määratud ajal, kohas ja korras ja millest teavitatakse liisuheitmises osalejaid kirjalikult või e-maili teel ette vähemalt 3 tööpäeva.</w:t>
      </w:r>
    </w:p>
    <w:p w14:paraId="23AD67FB" w14:textId="77777777" w:rsidR="00DB0943" w:rsidRPr="00C13F33" w:rsidRDefault="00DB0943" w:rsidP="00B94871">
      <w:pPr>
        <w:pStyle w:val="CommentText"/>
      </w:pPr>
      <w:r w:rsidRPr="00B94871">
        <w:rPr>
          <w:rFonts w:ascii="Times New Roman" w:hAnsi="Times New Roman" w:cs="Times New Roman"/>
        </w:rPr>
        <w:t>Hankijal on õigus tunnistada pakkumus hanketingimustele mittevastavaks juhul kui:</w:t>
      </w:r>
    </w:p>
    <w:p w14:paraId="4E7AD5A9" w14:textId="77777777" w:rsidR="00DB0943" w:rsidRPr="00C13F33" w:rsidRDefault="00DB0943" w:rsidP="00B94871">
      <w:pPr>
        <w:pStyle w:val="CommentText"/>
        <w:numPr>
          <w:ilvl w:val="0"/>
          <w:numId w:val="5"/>
        </w:numPr>
      </w:pPr>
      <w:r w:rsidRPr="00B94871">
        <w:rPr>
          <w:rFonts w:ascii="Times New Roman" w:hAnsi="Times New Roman" w:cs="Times New Roman"/>
        </w:rPr>
        <w:lastRenderedPageBreak/>
        <w:t>pakkuja projektijuhi ning TTA eksperdi kvalifikatsioon ei vasta käesolevas dokumendis nimetatud nõuetele.</w:t>
      </w:r>
    </w:p>
    <w:p w14:paraId="59638730" w14:textId="77777777" w:rsidR="00DB0943" w:rsidRPr="00C13F33" w:rsidRDefault="00DB0943" w:rsidP="00B94871">
      <w:pPr>
        <w:pStyle w:val="CommentText"/>
        <w:numPr>
          <w:ilvl w:val="0"/>
          <w:numId w:val="5"/>
        </w:numPr>
      </w:pPr>
      <w:r w:rsidRPr="00B94871">
        <w:rPr>
          <w:rFonts w:ascii="Times New Roman" w:hAnsi="Times New Roman" w:cs="Times New Roman"/>
        </w:rPr>
        <w:t>pakkuja on esitanud lisatingimusi või muul viisil tingimusliku pakkumuse;</w:t>
      </w:r>
    </w:p>
    <w:p w14:paraId="5A4631A0" w14:textId="77777777" w:rsidR="00DB0943" w:rsidRPr="00C13F33" w:rsidRDefault="00DB0943" w:rsidP="00B94871">
      <w:pPr>
        <w:pStyle w:val="CommentText"/>
        <w:numPr>
          <w:ilvl w:val="0"/>
          <w:numId w:val="5"/>
        </w:numPr>
      </w:pPr>
      <w:r w:rsidRPr="00B94871">
        <w:rPr>
          <w:rFonts w:ascii="Times New Roman" w:hAnsi="Times New Roman" w:cs="Times New Roman"/>
        </w:rPr>
        <w:t>Pakkujal esineb varasemaid oluliste puudustega tehtud töid (sh kuid mitte ainult tähtaegadega hilinemine, tööde tellijatele mittekättesaadav olemine jne), uuringute ja analüüside  kvaliteedi puudusi, mille kohta on võimalik hankijal endal või mõnel muul tellijal esitada põhjendatud kirjalikke pretensioone.</w:t>
      </w:r>
    </w:p>
    <w:p w14:paraId="51EAA443" w14:textId="77777777" w:rsidR="00DB0943" w:rsidRPr="00C13F33" w:rsidRDefault="00DB0943" w:rsidP="00B94871">
      <w:pPr>
        <w:pStyle w:val="CommentText"/>
        <w:numPr>
          <w:ilvl w:val="0"/>
          <w:numId w:val="5"/>
        </w:numPr>
      </w:pPr>
      <w:r w:rsidRPr="00B94871">
        <w:rPr>
          <w:rFonts w:ascii="Times New Roman" w:hAnsi="Times New Roman" w:cs="Times New Roman"/>
        </w:rPr>
        <w:t>pakkumus ei vasta hankedokumentides esitatud tingimusele.</w:t>
      </w:r>
    </w:p>
    <w:p w14:paraId="31AC6FB7" w14:textId="77777777" w:rsidR="00DB0943" w:rsidRPr="00A36BA3" w:rsidRDefault="00DB0943" w:rsidP="00DB0943">
      <w:pPr>
        <w:pStyle w:val="NormalWeb"/>
        <w:rPr>
          <w:lang w:val="et-EE"/>
        </w:rPr>
      </w:pPr>
      <w:r w:rsidRPr="00A36BA3">
        <w:rPr>
          <w:lang w:val="et-EE"/>
        </w:rPr>
        <w:t>Kahtluse korral pakkuja suhtes, kogub hankija iseseisvalt faktilisi materjale ja nende avastamisel esitab need mittekvalifitseerimise otsuse juurde tõendusmaterjali(de)na.</w:t>
      </w:r>
    </w:p>
    <w:p w14:paraId="3F467CFF" w14:textId="77777777" w:rsidR="00DB0943" w:rsidRPr="00A36BA3" w:rsidRDefault="00DB0943" w:rsidP="00DB0943">
      <w:pPr>
        <w:pStyle w:val="NormalWeb"/>
        <w:rPr>
          <w:lang w:val="et-EE"/>
        </w:rPr>
      </w:pPr>
      <w:r w:rsidRPr="00A36BA3">
        <w:rPr>
          <w:lang w:val="et-EE"/>
        </w:rPr>
        <w:t>Hankija jätab endale õiguse tagasi lükata kõik pakkumused igal ajal enne hankelepingu sõlmimist järgmistel juhtudel:</w:t>
      </w:r>
    </w:p>
    <w:p w14:paraId="0E362159" w14:textId="77777777" w:rsidR="00DB0943" w:rsidRPr="00C13F33" w:rsidRDefault="00DB0943" w:rsidP="00B94871">
      <w:pPr>
        <w:pStyle w:val="CommentText"/>
        <w:numPr>
          <w:ilvl w:val="0"/>
          <w:numId w:val="5"/>
        </w:numPr>
      </w:pPr>
      <w:r w:rsidRPr="00B94871">
        <w:rPr>
          <w:rFonts w:ascii="Times New Roman" w:hAnsi="Times New Roman" w:cs="Times New Roman"/>
        </w:rPr>
        <w:t>ükski pakkuja ei kvalifitseeru hankele;</w:t>
      </w:r>
    </w:p>
    <w:p w14:paraId="4DAA1D96" w14:textId="77777777" w:rsidR="00DB0943" w:rsidRPr="00C13F33" w:rsidRDefault="00DB0943" w:rsidP="00B94871">
      <w:pPr>
        <w:pStyle w:val="CommentText"/>
        <w:numPr>
          <w:ilvl w:val="0"/>
          <w:numId w:val="5"/>
        </w:numPr>
      </w:pPr>
      <w:r w:rsidRPr="00B94871">
        <w:rPr>
          <w:rFonts w:ascii="Times New Roman" w:hAnsi="Times New Roman" w:cs="Times New Roman"/>
        </w:rPr>
        <w:t>pakkujad on esitanud valeandmeid hankija poolt käesolevas dokumendis kehtestatud nõuete osas või ei ole teavitanud hankijat vastavate asjaolude olulisest muutumisest;</w:t>
      </w:r>
    </w:p>
    <w:p w14:paraId="123DDD8F" w14:textId="77777777" w:rsidR="00DB0943" w:rsidRPr="00C13F33" w:rsidRDefault="00DB0943" w:rsidP="00B94871">
      <w:pPr>
        <w:pStyle w:val="CommentText"/>
        <w:numPr>
          <w:ilvl w:val="0"/>
          <w:numId w:val="5"/>
        </w:numPr>
      </w:pPr>
      <w:r w:rsidRPr="00B94871">
        <w:rPr>
          <w:rFonts w:ascii="Times New Roman" w:hAnsi="Times New Roman" w:cs="Times New Roman"/>
        </w:rPr>
        <w:t>kõikide vastavaks tunnistatud pakkumuste maksumused ületavad hankelepingu eeldatava maksumuse ja/või hankija eelarvevahendite võimalused;</w:t>
      </w:r>
    </w:p>
    <w:p w14:paraId="6A697729" w14:textId="77777777" w:rsidR="00DB0943" w:rsidRPr="00C13F33" w:rsidRDefault="00DB0943" w:rsidP="00B94871">
      <w:pPr>
        <w:pStyle w:val="CommentText"/>
        <w:numPr>
          <w:ilvl w:val="0"/>
          <w:numId w:val="5"/>
        </w:numPr>
      </w:pPr>
      <w:r w:rsidRPr="00B94871">
        <w:rPr>
          <w:rFonts w:ascii="Times New Roman" w:hAnsi="Times New Roman" w:cs="Times New Roman"/>
        </w:rPr>
        <w:t>hankemenetluse käigus muutuvad hanke väljakuulutamise eeldused (Hankija eelarveliste vahendite kärpimine vms), mis muudavad hankemenetluse otstarbeka realiseerimise võimatuks;</w:t>
      </w:r>
    </w:p>
    <w:p w14:paraId="6B0D5348" w14:textId="77777777" w:rsidR="001C7BB8" w:rsidRPr="00C13F33" w:rsidRDefault="00DB0943" w:rsidP="00B94871">
      <w:pPr>
        <w:pStyle w:val="CommentText"/>
        <w:numPr>
          <w:ilvl w:val="0"/>
          <w:numId w:val="5"/>
        </w:numPr>
      </w:pPr>
      <w:r w:rsidRPr="00B94871">
        <w:rPr>
          <w:rFonts w:ascii="Times New Roman" w:hAnsi="Times New Roman" w:cs="Times New Roman"/>
        </w:rPr>
        <w:t>hankelepingu sõlmimine on muutunud võimatuks või ebaotstarbekaks Hankijast sõltumatutel põhjustel;</w:t>
      </w:r>
    </w:p>
    <w:p w14:paraId="0E840C14" w14:textId="77777777" w:rsidR="00717270" w:rsidRDefault="00717270">
      <w:pPr>
        <w:rPr>
          <w:rFonts w:ascii="Times New Roman" w:hAnsi="Times New Roman" w:cs="Times New Roman"/>
          <w:sz w:val="24"/>
          <w:szCs w:val="24"/>
        </w:rPr>
      </w:pPr>
    </w:p>
    <w:p w14:paraId="1C818D4D" w14:textId="77777777" w:rsidR="00717270" w:rsidRDefault="00717270">
      <w:pPr>
        <w:rPr>
          <w:rFonts w:ascii="Times New Roman" w:hAnsi="Times New Roman" w:cs="Times New Roman"/>
          <w:sz w:val="24"/>
          <w:szCs w:val="24"/>
        </w:rPr>
      </w:pPr>
    </w:p>
    <w:p w14:paraId="311671A7" w14:textId="09DC56DF" w:rsidR="00717270" w:rsidRDefault="00717270" w:rsidP="00717270">
      <w:pPr>
        <w:spacing w:after="0" w:line="240" w:lineRule="auto"/>
        <w:rPr>
          <w:rFonts w:ascii="Times New Roman" w:hAnsi="Times New Roman" w:cs="Times New Roman"/>
          <w:sz w:val="24"/>
          <w:szCs w:val="24"/>
        </w:rPr>
      </w:pPr>
      <w:r>
        <w:rPr>
          <w:rFonts w:ascii="Times New Roman" w:hAnsi="Times New Roman" w:cs="Times New Roman"/>
          <w:sz w:val="24"/>
          <w:szCs w:val="24"/>
        </w:rPr>
        <w:t>Eevi Paasmäe</w:t>
      </w:r>
    </w:p>
    <w:p w14:paraId="031CFB2B" w14:textId="64FD6FF8" w:rsidR="00717270" w:rsidRDefault="00717270" w:rsidP="00717270">
      <w:pPr>
        <w:spacing w:after="0" w:line="240" w:lineRule="auto"/>
        <w:rPr>
          <w:rFonts w:ascii="Times New Roman" w:hAnsi="Times New Roman" w:cs="Times New Roman"/>
          <w:sz w:val="24"/>
          <w:szCs w:val="24"/>
        </w:rPr>
      </w:pPr>
      <w:r>
        <w:rPr>
          <w:rFonts w:ascii="Times New Roman" w:hAnsi="Times New Roman" w:cs="Times New Roman"/>
          <w:sz w:val="24"/>
          <w:szCs w:val="24"/>
        </w:rPr>
        <w:t>aselinnapea</w:t>
      </w:r>
    </w:p>
    <w:p w14:paraId="7AD019FA" w14:textId="77777777" w:rsidR="00717270" w:rsidRDefault="00717270">
      <w:pPr>
        <w:rPr>
          <w:rFonts w:ascii="Times New Roman" w:hAnsi="Times New Roman" w:cs="Times New Roman"/>
          <w:sz w:val="24"/>
          <w:szCs w:val="24"/>
        </w:rPr>
      </w:pPr>
    </w:p>
    <w:p w14:paraId="2E79E1B0" w14:textId="77777777" w:rsidR="00717270" w:rsidRDefault="00717270">
      <w:pPr>
        <w:rPr>
          <w:rFonts w:ascii="Times New Roman" w:hAnsi="Times New Roman" w:cs="Times New Roman"/>
          <w:sz w:val="24"/>
          <w:szCs w:val="24"/>
        </w:rPr>
      </w:pPr>
    </w:p>
    <w:p w14:paraId="14D3EBC4" w14:textId="77777777" w:rsidR="00717270" w:rsidRDefault="00717270">
      <w:pPr>
        <w:rPr>
          <w:rFonts w:ascii="Times New Roman" w:hAnsi="Times New Roman" w:cs="Times New Roman"/>
          <w:sz w:val="24"/>
          <w:szCs w:val="24"/>
        </w:rPr>
      </w:pPr>
    </w:p>
    <w:p w14:paraId="210874FA" w14:textId="77777777" w:rsidR="00717270" w:rsidRDefault="00717270">
      <w:pPr>
        <w:rPr>
          <w:rFonts w:ascii="Times New Roman" w:hAnsi="Times New Roman" w:cs="Times New Roman"/>
          <w:sz w:val="24"/>
          <w:szCs w:val="24"/>
        </w:rPr>
      </w:pPr>
    </w:p>
    <w:p w14:paraId="5C7C6C31" w14:textId="77777777" w:rsidR="00717270" w:rsidRDefault="00717270">
      <w:pPr>
        <w:rPr>
          <w:rFonts w:ascii="Times New Roman" w:hAnsi="Times New Roman" w:cs="Times New Roman"/>
          <w:sz w:val="24"/>
          <w:szCs w:val="24"/>
        </w:rPr>
      </w:pPr>
    </w:p>
    <w:p w14:paraId="2C4F77AF" w14:textId="77777777" w:rsidR="00717270" w:rsidRDefault="00717270">
      <w:pPr>
        <w:rPr>
          <w:rFonts w:ascii="Times New Roman" w:hAnsi="Times New Roman" w:cs="Times New Roman"/>
          <w:sz w:val="24"/>
          <w:szCs w:val="24"/>
        </w:rPr>
      </w:pPr>
    </w:p>
    <w:p w14:paraId="7FAF2CEB" w14:textId="77777777" w:rsidR="00717270" w:rsidRDefault="00717270">
      <w:pPr>
        <w:rPr>
          <w:rFonts w:ascii="Times New Roman" w:hAnsi="Times New Roman" w:cs="Times New Roman"/>
          <w:sz w:val="24"/>
          <w:szCs w:val="24"/>
        </w:rPr>
      </w:pPr>
    </w:p>
    <w:p w14:paraId="7E5B23FC" w14:textId="77777777" w:rsidR="00717270" w:rsidRDefault="00717270">
      <w:pPr>
        <w:rPr>
          <w:rFonts w:ascii="Times New Roman" w:hAnsi="Times New Roman" w:cs="Times New Roman"/>
          <w:sz w:val="24"/>
          <w:szCs w:val="24"/>
        </w:rPr>
      </w:pPr>
    </w:p>
    <w:p w14:paraId="0D4D4C0E" w14:textId="77777777" w:rsidR="00717270" w:rsidRDefault="00717270">
      <w:pPr>
        <w:rPr>
          <w:rFonts w:ascii="Times New Roman" w:hAnsi="Times New Roman" w:cs="Times New Roman"/>
          <w:sz w:val="24"/>
          <w:szCs w:val="24"/>
        </w:rPr>
      </w:pPr>
    </w:p>
    <w:p w14:paraId="7940E6DE" w14:textId="77777777" w:rsidR="00E27655" w:rsidRPr="00A36BA3" w:rsidRDefault="001C7BB8">
      <w:pPr>
        <w:rPr>
          <w:rFonts w:ascii="Times New Roman" w:hAnsi="Times New Roman" w:cs="Times New Roman"/>
          <w:sz w:val="24"/>
          <w:szCs w:val="24"/>
        </w:rPr>
      </w:pPr>
      <w:r w:rsidRPr="00A36BA3">
        <w:rPr>
          <w:rFonts w:ascii="Times New Roman" w:hAnsi="Times New Roman" w:cs="Times New Roman"/>
          <w:sz w:val="24"/>
          <w:szCs w:val="24"/>
        </w:rPr>
        <w:t xml:space="preserve">Lisa 1. </w:t>
      </w:r>
      <w:r w:rsidR="00E27655" w:rsidRPr="00A36BA3">
        <w:rPr>
          <w:rFonts w:ascii="Times New Roman" w:hAnsi="Times New Roman" w:cs="Times New Roman"/>
          <w:sz w:val="24"/>
          <w:szCs w:val="24"/>
        </w:rPr>
        <w:t>Pakkumi</w:t>
      </w:r>
      <w:r w:rsidRPr="00A36BA3">
        <w:rPr>
          <w:rFonts w:ascii="Times New Roman" w:hAnsi="Times New Roman" w:cs="Times New Roman"/>
          <w:sz w:val="24"/>
          <w:szCs w:val="24"/>
        </w:rPr>
        <w:t>s</w:t>
      </w:r>
      <w:r w:rsidR="00F24568" w:rsidRPr="00A36BA3">
        <w:rPr>
          <w:rFonts w:ascii="Times New Roman" w:hAnsi="Times New Roman" w:cs="Times New Roman"/>
          <w:sz w:val="24"/>
          <w:szCs w:val="24"/>
        </w:rPr>
        <w:t>e</w:t>
      </w:r>
      <w:r w:rsidR="00E27655" w:rsidRPr="00A36BA3">
        <w:rPr>
          <w:rFonts w:ascii="Times New Roman" w:hAnsi="Times New Roman" w:cs="Times New Roman"/>
          <w:sz w:val="24"/>
          <w:szCs w:val="24"/>
        </w:rPr>
        <w:t xml:space="preserve"> </w:t>
      </w:r>
      <w:r w:rsidRPr="00A36BA3">
        <w:rPr>
          <w:rFonts w:ascii="Times New Roman" w:hAnsi="Times New Roman" w:cs="Times New Roman"/>
          <w:sz w:val="24"/>
          <w:szCs w:val="24"/>
        </w:rPr>
        <w:t>vorm</w:t>
      </w:r>
      <w:r w:rsidR="00E27655" w:rsidRPr="00A36BA3">
        <w:rPr>
          <w:rFonts w:ascii="Times New Roman" w:hAnsi="Times New Roman" w:cs="Times New Roman"/>
          <w:sz w:val="24"/>
          <w:szCs w:val="24"/>
        </w:rPr>
        <w:t xml:space="preserve"> </w:t>
      </w:r>
      <w:r w:rsidR="00F24568" w:rsidRPr="00A36BA3">
        <w:rPr>
          <w:rFonts w:ascii="Times New Roman" w:hAnsi="Times New Roman" w:cs="Times New Roman"/>
          <w:sz w:val="24"/>
          <w:szCs w:val="24"/>
        </w:rPr>
        <w:t>tabeli kujul.</w:t>
      </w:r>
      <w:r w:rsidR="00E27655" w:rsidRPr="00A36BA3">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529"/>
        <w:gridCol w:w="4533"/>
      </w:tblGrid>
      <w:tr w:rsidR="00F24568" w:rsidRPr="00A36BA3" w14:paraId="50633FC5" w14:textId="77777777" w:rsidTr="00EA26C4">
        <w:tc>
          <w:tcPr>
            <w:tcW w:w="4529" w:type="dxa"/>
          </w:tcPr>
          <w:p w14:paraId="49E5BA46" w14:textId="77777777" w:rsidR="00F24568" w:rsidRPr="00A36BA3" w:rsidRDefault="00F24568" w:rsidP="00F24568">
            <w:pPr>
              <w:rPr>
                <w:rFonts w:ascii="Times New Roman" w:hAnsi="Times New Roman" w:cs="Times New Roman"/>
                <w:sz w:val="24"/>
                <w:szCs w:val="24"/>
              </w:rPr>
            </w:pPr>
            <w:r w:rsidRPr="00A36BA3">
              <w:rPr>
                <w:rFonts w:ascii="Times New Roman" w:hAnsi="Times New Roman" w:cs="Times New Roman"/>
                <w:sz w:val="24"/>
                <w:szCs w:val="24"/>
              </w:rPr>
              <w:t>Koostatavad dokumendid</w:t>
            </w:r>
          </w:p>
        </w:tc>
        <w:tc>
          <w:tcPr>
            <w:tcW w:w="4533" w:type="dxa"/>
          </w:tcPr>
          <w:p w14:paraId="0D27F15D" w14:textId="77777777" w:rsidR="00F24568" w:rsidRPr="00A36BA3" w:rsidRDefault="00F24568">
            <w:pPr>
              <w:rPr>
                <w:rFonts w:ascii="Times New Roman" w:hAnsi="Times New Roman" w:cs="Times New Roman"/>
                <w:sz w:val="24"/>
                <w:szCs w:val="24"/>
              </w:rPr>
            </w:pPr>
            <w:r w:rsidRPr="00A36BA3">
              <w:rPr>
                <w:rFonts w:ascii="Times New Roman" w:hAnsi="Times New Roman" w:cs="Times New Roman"/>
                <w:sz w:val="24"/>
                <w:szCs w:val="24"/>
              </w:rPr>
              <w:t>Maksumus</w:t>
            </w:r>
            <w:r w:rsidR="00EA26C4" w:rsidRPr="00A36BA3">
              <w:rPr>
                <w:rFonts w:ascii="Times New Roman" w:hAnsi="Times New Roman" w:cs="Times New Roman"/>
                <w:sz w:val="24"/>
                <w:szCs w:val="24"/>
              </w:rPr>
              <w:t xml:space="preserve"> </w:t>
            </w:r>
          </w:p>
        </w:tc>
      </w:tr>
      <w:tr w:rsidR="00F24568" w:rsidRPr="00A36BA3" w14:paraId="7BBF5EE1" w14:textId="77777777" w:rsidTr="00EA26C4">
        <w:tc>
          <w:tcPr>
            <w:tcW w:w="4529" w:type="dxa"/>
          </w:tcPr>
          <w:p w14:paraId="0A92513F" w14:textId="77777777" w:rsidR="00F24568" w:rsidRPr="00A36BA3" w:rsidRDefault="00F24568">
            <w:pPr>
              <w:rPr>
                <w:rFonts w:ascii="Times New Roman" w:hAnsi="Times New Roman" w:cs="Times New Roman"/>
                <w:sz w:val="24"/>
                <w:szCs w:val="24"/>
              </w:rPr>
            </w:pPr>
            <w:r w:rsidRPr="00A36BA3">
              <w:rPr>
                <w:rFonts w:ascii="Times New Roman" w:hAnsi="Times New Roman" w:cs="Times New Roman"/>
                <w:sz w:val="24"/>
                <w:szCs w:val="24"/>
              </w:rPr>
              <w:t>tervisekeskuse arengukava</w:t>
            </w:r>
          </w:p>
        </w:tc>
        <w:tc>
          <w:tcPr>
            <w:tcW w:w="4533" w:type="dxa"/>
          </w:tcPr>
          <w:p w14:paraId="2A4387D9" w14:textId="77777777" w:rsidR="00F24568" w:rsidRPr="00A36BA3" w:rsidRDefault="00F24568">
            <w:pPr>
              <w:rPr>
                <w:rFonts w:ascii="Times New Roman" w:hAnsi="Times New Roman" w:cs="Times New Roman"/>
                <w:sz w:val="24"/>
                <w:szCs w:val="24"/>
              </w:rPr>
            </w:pPr>
          </w:p>
        </w:tc>
      </w:tr>
      <w:tr w:rsidR="00F24568" w:rsidRPr="00A36BA3" w14:paraId="78B456B5" w14:textId="77777777" w:rsidTr="00EA26C4">
        <w:tc>
          <w:tcPr>
            <w:tcW w:w="4529" w:type="dxa"/>
          </w:tcPr>
          <w:p w14:paraId="77A7CFC7" w14:textId="77777777" w:rsidR="00F24568" w:rsidRPr="00A36BA3" w:rsidRDefault="00F24568" w:rsidP="00F24568">
            <w:pPr>
              <w:rPr>
                <w:rFonts w:ascii="Times New Roman" w:hAnsi="Times New Roman" w:cs="Times New Roman"/>
                <w:sz w:val="24"/>
                <w:szCs w:val="24"/>
              </w:rPr>
            </w:pPr>
            <w:r w:rsidRPr="00A36BA3">
              <w:rPr>
                <w:rFonts w:ascii="Times New Roman" w:hAnsi="Times New Roman" w:cs="Times New Roman"/>
                <w:sz w:val="24"/>
                <w:szCs w:val="24"/>
              </w:rPr>
              <w:t>teostatavus ja  tasuvusanalüüs ning finantsanalüüs</w:t>
            </w:r>
          </w:p>
          <w:p w14:paraId="7BDAF0D0" w14:textId="77777777" w:rsidR="00F24568" w:rsidRPr="00A36BA3" w:rsidRDefault="00F24568">
            <w:pPr>
              <w:rPr>
                <w:rFonts w:ascii="Times New Roman" w:hAnsi="Times New Roman" w:cs="Times New Roman"/>
                <w:sz w:val="24"/>
                <w:szCs w:val="24"/>
              </w:rPr>
            </w:pPr>
          </w:p>
        </w:tc>
        <w:tc>
          <w:tcPr>
            <w:tcW w:w="4533" w:type="dxa"/>
          </w:tcPr>
          <w:p w14:paraId="19554E95" w14:textId="77777777" w:rsidR="00F24568" w:rsidRPr="00A36BA3" w:rsidRDefault="00F24568">
            <w:pPr>
              <w:rPr>
                <w:rFonts w:ascii="Times New Roman" w:hAnsi="Times New Roman" w:cs="Times New Roman"/>
                <w:sz w:val="24"/>
                <w:szCs w:val="24"/>
              </w:rPr>
            </w:pPr>
          </w:p>
        </w:tc>
      </w:tr>
      <w:tr w:rsidR="00F24568" w:rsidRPr="00A36BA3" w14:paraId="40DD8513" w14:textId="77777777" w:rsidTr="00EA26C4">
        <w:tc>
          <w:tcPr>
            <w:tcW w:w="4529" w:type="dxa"/>
          </w:tcPr>
          <w:p w14:paraId="396F60E1" w14:textId="77777777" w:rsidR="00F24568" w:rsidRPr="00A36BA3" w:rsidRDefault="00F24568" w:rsidP="00F24568">
            <w:pPr>
              <w:rPr>
                <w:rFonts w:ascii="Times New Roman" w:hAnsi="Times New Roman" w:cs="Times New Roman"/>
                <w:sz w:val="24"/>
                <w:szCs w:val="24"/>
              </w:rPr>
            </w:pPr>
            <w:r w:rsidRPr="00A36BA3">
              <w:rPr>
                <w:rFonts w:ascii="Times New Roman" w:hAnsi="Times New Roman" w:cs="Times New Roman"/>
                <w:sz w:val="24"/>
                <w:szCs w:val="24"/>
              </w:rPr>
              <w:t>Investeeringute kava taotlus</w:t>
            </w:r>
          </w:p>
          <w:p w14:paraId="00E46CC9" w14:textId="77777777" w:rsidR="00F24568" w:rsidRPr="00A36BA3" w:rsidRDefault="00F24568">
            <w:pPr>
              <w:rPr>
                <w:rFonts w:ascii="Times New Roman" w:hAnsi="Times New Roman" w:cs="Times New Roman"/>
                <w:sz w:val="24"/>
                <w:szCs w:val="24"/>
              </w:rPr>
            </w:pPr>
          </w:p>
        </w:tc>
        <w:tc>
          <w:tcPr>
            <w:tcW w:w="4533" w:type="dxa"/>
          </w:tcPr>
          <w:p w14:paraId="562E14B7" w14:textId="77777777" w:rsidR="00F24568" w:rsidRPr="00A36BA3" w:rsidRDefault="00F24568">
            <w:pPr>
              <w:rPr>
                <w:rFonts w:ascii="Times New Roman" w:hAnsi="Times New Roman" w:cs="Times New Roman"/>
                <w:sz w:val="24"/>
                <w:szCs w:val="24"/>
              </w:rPr>
            </w:pPr>
          </w:p>
        </w:tc>
      </w:tr>
      <w:tr w:rsidR="00EA26C4" w:rsidRPr="00A36BA3" w14:paraId="095E5A48" w14:textId="77777777" w:rsidTr="00EA26C4">
        <w:tc>
          <w:tcPr>
            <w:tcW w:w="4529" w:type="dxa"/>
          </w:tcPr>
          <w:p w14:paraId="0D4711FB" w14:textId="77777777" w:rsidR="00EA26C4" w:rsidRPr="00A36BA3" w:rsidRDefault="00EA26C4" w:rsidP="00B94871">
            <w:pPr>
              <w:jc w:val="right"/>
              <w:rPr>
                <w:rFonts w:ascii="Times New Roman" w:hAnsi="Times New Roman" w:cs="Times New Roman"/>
                <w:sz w:val="24"/>
                <w:szCs w:val="24"/>
              </w:rPr>
            </w:pPr>
            <w:r w:rsidRPr="00A36BA3">
              <w:rPr>
                <w:rFonts w:ascii="Times New Roman" w:hAnsi="Times New Roman" w:cs="Times New Roman"/>
                <w:sz w:val="24"/>
                <w:szCs w:val="24"/>
              </w:rPr>
              <w:t>Maksumus kokku käibemaksuta</w:t>
            </w:r>
          </w:p>
        </w:tc>
        <w:tc>
          <w:tcPr>
            <w:tcW w:w="4533" w:type="dxa"/>
          </w:tcPr>
          <w:p w14:paraId="7A89891F" w14:textId="77777777" w:rsidR="00EA26C4" w:rsidRPr="00A36BA3" w:rsidRDefault="00EA26C4" w:rsidP="00EA26C4">
            <w:pPr>
              <w:rPr>
                <w:rFonts w:ascii="Times New Roman" w:hAnsi="Times New Roman" w:cs="Times New Roman"/>
                <w:sz w:val="24"/>
                <w:szCs w:val="24"/>
              </w:rPr>
            </w:pPr>
          </w:p>
        </w:tc>
      </w:tr>
      <w:tr w:rsidR="00EA26C4" w:rsidRPr="00A36BA3" w14:paraId="422A0605" w14:textId="77777777" w:rsidTr="00EA26C4">
        <w:tc>
          <w:tcPr>
            <w:tcW w:w="4529" w:type="dxa"/>
          </w:tcPr>
          <w:p w14:paraId="03BA44EA" w14:textId="77777777" w:rsidR="00EA26C4" w:rsidRPr="00A36BA3" w:rsidRDefault="00EA26C4" w:rsidP="00B94871">
            <w:pPr>
              <w:jc w:val="right"/>
              <w:rPr>
                <w:rFonts w:ascii="Times New Roman" w:hAnsi="Times New Roman" w:cs="Times New Roman"/>
                <w:sz w:val="24"/>
                <w:szCs w:val="24"/>
              </w:rPr>
            </w:pPr>
            <w:r w:rsidRPr="00A36BA3">
              <w:rPr>
                <w:rFonts w:ascii="Times New Roman" w:hAnsi="Times New Roman" w:cs="Times New Roman"/>
                <w:sz w:val="24"/>
                <w:szCs w:val="24"/>
              </w:rPr>
              <w:t>Käibemaks 20%</w:t>
            </w:r>
          </w:p>
        </w:tc>
        <w:tc>
          <w:tcPr>
            <w:tcW w:w="4533" w:type="dxa"/>
          </w:tcPr>
          <w:p w14:paraId="1BF286CC" w14:textId="77777777" w:rsidR="00EA26C4" w:rsidRPr="00A36BA3" w:rsidRDefault="00EA26C4" w:rsidP="00EA26C4">
            <w:pPr>
              <w:rPr>
                <w:rFonts w:ascii="Times New Roman" w:hAnsi="Times New Roman" w:cs="Times New Roman"/>
                <w:sz w:val="24"/>
                <w:szCs w:val="24"/>
              </w:rPr>
            </w:pPr>
          </w:p>
        </w:tc>
      </w:tr>
      <w:tr w:rsidR="00EA26C4" w:rsidRPr="00A36BA3" w14:paraId="5F433F69" w14:textId="77777777" w:rsidTr="00EA26C4">
        <w:tc>
          <w:tcPr>
            <w:tcW w:w="4529" w:type="dxa"/>
          </w:tcPr>
          <w:p w14:paraId="6135B359" w14:textId="77777777" w:rsidR="00EA26C4" w:rsidRPr="00A36BA3" w:rsidRDefault="00EA26C4" w:rsidP="00B94871">
            <w:pPr>
              <w:jc w:val="right"/>
              <w:rPr>
                <w:rFonts w:ascii="Times New Roman" w:hAnsi="Times New Roman" w:cs="Times New Roman"/>
                <w:sz w:val="24"/>
                <w:szCs w:val="24"/>
              </w:rPr>
            </w:pPr>
            <w:r w:rsidRPr="00A36BA3">
              <w:rPr>
                <w:rFonts w:ascii="Times New Roman" w:hAnsi="Times New Roman" w:cs="Times New Roman"/>
                <w:sz w:val="24"/>
                <w:szCs w:val="24"/>
              </w:rPr>
              <w:t>Kogumaksumus</w:t>
            </w:r>
          </w:p>
        </w:tc>
        <w:tc>
          <w:tcPr>
            <w:tcW w:w="4533" w:type="dxa"/>
          </w:tcPr>
          <w:p w14:paraId="642E4CC0" w14:textId="77777777" w:rsidR="00EA26C4" w:rsidRPr="00A36BA3" w:rsidRDefault="00EA26C4" w:rsidP="00EA26C4">
            <w:pPr>
              <w:rPr>
                <w:rFonts w:ascii="Times New Roman" w:hAnsi="Times New Roman" w:cs="Times New Roman"/>
                <w:sz w:val="24"/>
                <w:szCs w:val="24"/>
              </w:rPr>
            </w:pPr>
          </w:p>
        </w:tc>
      </w:tr>
      <w:tr w:rsidR="001C7BB8" w:rsidRPr="00A36BA3" w14:paraId="12B457E5" w14:textId="77777777" w:rsidTr="00EA26C4">
        <w:tc>
          <w:tcPr>
            <w:tcW w:w="4529" w:type="dxa"/>
            <w:vMerge w:val="restart"/>
            <w:tcBorders>
              <w:left w:val="nil"/>
            </w:tcBorders>
          </w:tcPr>
          <w:p w14:paraId="31E47AEF" w14:textId="77777777" w:rsidR="001C7BB8" w:rsidRPr="00A36BA3" w:rsidRDefault="001C7BB8" w:rsidP="00F24568">
            <w:pPr>
              <w:rPr>
                <w:rFonts w:ascii="Times New Roman" w:hAnsi="Times New Roman" w:cs="Times New Roman"/>
                <w:sz w:val="24"/>
                <w:szCs w:val="24"/>
              </w:rPr>
            </w:pPr>
          </w:p>
        </w:tc>
        <w:tc>
          <w:tcPr>
            <w:tcW w:w="4533" w:type="dxa"/>
          </w:tcPr>
          <w:p w14:paraId="254CE9DC" w14:textId="1A5C9955" w:rsidR="001C7BB8" w:rsidRPr="00A36BA3" w:rsidRDefault="001C7BB8">
            <w:pPr>
              <w:rPr>
                <w:rFonts w:ascii="Times New Roman" w:hAnsi="Times New Roman" w:cs="Times New Roman"/>
                <w:sz w:val="24"/>
                <w:szCs w:val="24"/>
              </w:rPr>
            </w:pPr>
          </w:p>
        </w:tc>
      </w:tr>
      <w:tr w:rsidR="001C7BB8" w:rsidRPr="00A36BA3" w14:paraId="6863D1DE" w14:textId="77777777" w:rsidTr="00EA26C4">
        <w:tc>
          <w:tcPr>
            <w:tcW w:w="4529" w:type="dxa"/>
            <w:vMerge/>
            <w:tcBorders>
              <w:left w:val="nil"/>
            </w:tcBorders>
          </w:tcPr>
          <w:p w14:paraId="2B9C9DCC" w14:textId="77777777" w:rsidR="001C7BB8" w:rsidRPr="00A36BA3" w:rsidRDefault="001C7BB8" w:rsidP="00F24568">
            <w:pPr>
              <w:rPr>
                <w:rFonts w:ascii="Times New Roman" w:hAnsi="Times New Roman" w:cs="Times New Roman"/>
                <w:sz w:val="24"/>
                <w:szCs w:val="24"/>
              </w:rPr>
            </w:pPr>
          </w:p>
        </w:tc>
        <w:tc>
          <w:tcPr>
            <w:tcW w:w="4533" w:type="dxa"/>
          </w:tcPr>
          <w:p w14:paraId="325E5807" w14:textId="6D7307E6" w:rsidR="001C7BB8" w:rsidRPr="00A36BA3" w:rsidRDefault="001C7BB8">
            <w:pPr>
              <w:rPr>
                <w:rFonts w:ascii="Times New Roman" w:hAnsi="Times New Roman" w:cs="Times New Roman"/>
                <w:sz w:val="24"/>
                <w:szCs w:val="24"/>
              </w:rPr>
            </w:pPr>
          </w:p>
        </w:tc>
      </w:tr>
      <w:tr w:rsidR="001C7BB8" w:rsidRPr="00A36BA3" w14:paraId="21DAD1A8" w14:textId="77777777" w:rsidTr="00EA26C4">
        <w:tc>
          <w:tcPr>
            <w:tcW w:w="4529" w:type="dxa"/>
            <w:vMerge/>
            <w:tcBorders>
              <w:left w:val="nil"/>
              <w:bottom w:val="nil"/>
            </w:tcBorders>
          </w:tcPr>
          <w:p w14:paraId="58771CDF" w14:textId="77777777" w:rsidR="001C7BB8" w:rsidRPr="00A36BA3" w:rsidRDefault="001C7BB8" w:rsidP="00F24568">
            <w:pPr>
              <w:rPr>
                <w:rFonts w:ascii="Times New Roman" w:hAnsi="Times New Roman" w:cs="Times New Roman"/>
                <w:sz w:val="24"/>
                <w:szCs w:val="24"/>
              </w:rPr>
            </w:pPr>
          </w:p>
        </w:tc>
        <w:tc>
          <w:tcPr>
            <w:tcW w:w="4533" w:type="dxa"/>
          </w:tcPr>
          <w:p w14:paraId="6C9B6E13" w14:textId="71030155" w:rsidR="001C7BB8" w:rsidRPr="00A36BA3" w:rsidRDefault="001C7BB8">
            <w:pPr>
              <w:rPr>
                <w:rFonts w:ascii="Times New Roman" w:hAnsi="Times New Roman" w:cs="Times New Roman"/>
                <w:sz w:val="24"/>
                <w:szCs w:val="24"/>
              </w:rPr>
            </w:pPr>
          </w:p>
        </w:tc>
      </w:tr>
    </w:tbl>
    <w:p w14:paraId="62A9CC28" w14:textId="77777777" w:rsidR="00E27655" w:rsidRPr="00A36BA3" w:rsidRDefault="00E27655">
      <w:pPr>
        <w:rPr>
          <w:rFonts w:ascii="Times New Roman" w:hAnsi="Times New Roman" w:cs="Times New Roman"/>
          <w:sz w:val="24"/>
          <w:szCs w:val="24"/>
        </w:rPr>
      </w:pPr>
    </w:p>
    <w:p w14:paraId="59A34EF9" w14:textId="77777777" w:rsidR="00110231" w:rsidRDefault="00110231" w:rsidP="00E27655">
      <w:pPr>
        <w:rPr>
          <w:rFonts w:ascii="Times New Roman" w:hAnsi="Times New Roman" w:cs="Times New Roman"/>
          <w:sz w:val="24"/>
          <w:szCs w:val="24"/>
        </w:rPr>
      </w:pPr>
    </w:p>
    <w:p w14:paraId="69198D7B" w14:textId="77777777" w:rsidR="00110231" w:rsidRDefault="00110231" w:rsidP="00E27655">
      <w:pPr>
        <w:rPr>
          <w:rFonts w:ascii="Times New Roman" w:hAnsi="Times New Roman" w:cs="Times New Roman"/>
          <w:sz w:val="24"/>
          <w:szCs w:val="24"/>
        </w:rPr>
      </w:pPr>
    </w:p>
    <w:p w14:paraId="14559E86" w14:textId="77777777" w:rsidR="00110231" w:rsidRDefault="00110231" w:rsidP="00E27655">
      <w:pPr>
        <w:rPr>
          <w:rFonts w:ascii="Times New Roman" w:hAnsi="Times New Roman" w:cs="Times New Roman"/>
          <w:sz w:val="24"/>
          <w:szCs w:val="24"/>
        </w:rPr>
      </w:pPr>
    </w:p>
    <w:p w14:paraId="33AF314E" w14:textId="77777777" w:rsidR="00110231" w:rsidRDefault="00110231" w:rsidP="00E27655">
      <w:pPr>
        <w:rPr>
          <w:rFonts w:ascii="Times New Roman" w:hAnsi="Times New Roman" w:cs="Times New Roman"/>
          <w:sz w:val="24"/>
          <w:szCs w:val="24"/>
        </w:rPr>
      </w:pPr>
    </w:p>
    <w:p w14:paraId="2CBB922F" w14:textId="77777777" w:rsidR="00110231" w:rsidRPr="009805B4" w:rsidRDefault="00110231" w:rsidP="00110231">
      <w:pPr>
        <w:rPr>
          <w:rFonts w:ascii="Arial" w:hAnsi="Arial" w:cs="Arial"/>
        </w:rPr>
      </w:pPr>
    </w:p>
    <w:p w14:paraId="2AD42B7E" w14:textId="77777777" w:rsidR="00E27655" w:rsidRPr="00A36BA3" w:rsidRDefault="00E27655">
      <w:pPr>
        <w:rPr>
          <w:rFonts w:ascii="Times New Roman" w:hAnsi="Times New Roman" w:cs="Times New Roman"/>
          <w:sz w:val="24"/>
          <w:szCs w:val="24"/>
        </w:rPr>
      </w:pPr>
    </w:p>
    <w:sectPr w:rsidR="00E27655" w:rsidRPr="00A36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1FFD"/>
    <w:multiLevelType w:val="hybridMultilevel"/>
    <w:tmpl w:val="0C489F72"/>
    <w:lvl w:ilvl="0" w:tplc="D9E82B5E">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C3F55"/>
    <w:multiLevelType w:val="multilevel"/>
    <w:tmpl w:val="1482213C"/>
    <w:styleLink w:val="Laad12"/>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FF56494"/>
    <w:multiLevelType w:val="hybridMultilevel"/>
    <w:tmpl w:val="99B2AFCC"/>
    <w:lvl w:ilvl="0" w:tplc="08090011">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8715C8A"/>
    <w:multiLevelType w:val="multilevel"/>
    <w:tmpl w:val="69B6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D072FC7"/>
    <w:multiLevelType w:val="multilevel"/>
    <w:tmpl w:val="64A46C32"/>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0666BBF"/>
    <w:multiLevelType w:val="multilevel"/>
    <w:tmpl w:val="F1B67A96"/>
    <w:lvl w:ilvl="0">
      <w:start w:val="4"/>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1C34672"/>
    <w:multiLevelType w:val="multilevel"/>
    <w:tmpl w:val="4F70F21E"/>
    <w:lvl w:ilvl="0">
      <w:start w:val="1"/>
      <w:numFmt w:val="decimal"/>
      <w:pStyle w:val="Subtitle"/>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B80DA1"/>
    <w:multiLevelType w:val="multilevel"/>
    <w:tmpl w:val="89560B44"/>
    <w:numStyleLink w:val="Laad5"/>
  </w:abstractNum>
  <w:abstractNum w:abstractNumId="8" w15:restartNumberingAfterBreak="0">
    <w:nsid w:val="3AE46C8F"/>
    <w:multiLevelType w:val="multilevel"/>
    <w:tmpl w:val="1D6C037A"/>
    <w:numStyleLink w:val="Laad1"/>
  </w:abstractNum>
  <w:abstractNum w:abstractNumId="9" w15:restartNumberingAfterBreak="0">
    <w:nsid w:val="425A45D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DF5A51"/>
    <w:multiLevelType w:val="multilevel"/>
    <w:tmpl w:val="F1B67A96"/>
    <w:styleLink w:val="Laad6"/>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4395F4E"/>
    <w:multiLevelType w:val="hybridMultilevel"/>
    <w:tmpl w:val="D41A6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E501A8"/>
    <w:multiLevelType w:val="multilevel"/>
    <w:tmpl w:val="1D6C037A"/>
    <w:styleLink w:val="Laad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72D1066"/>
    <w:multiLevelType w:val="hybridMultilevel"/>
    <w:tmpl w:val="8C9EEE3E"/>
    <w:lvl w:ilvl="0" w:tplc="9C5E40F6">
      <w:start w:val="1"/>
      <w:numFmt w:val="upperRoman"/>
      <w:pStyle w:val="Title"/>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58212A68"/>
    <w:multiLevelType w:val="multilevel"/>
    <w:tmpl w:val="89560B44"/>
    <w:styleLink w:val="Laad5"/>
    <w:lvl w:ilvl="0">
      <w:start w:val="5"/>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5C7B314C"/>
    <w:multiLevelType w:val="multilevel"/>
    <w:tmpl w:val="F1B67A96"/>
    <w:numStyleLink w:val="Laad6"/>
  </w:abstractNum>
  <w:abstractNum w:abstractNumId="16" w15:restartNumberingAfterBreak="0">
    <w:nsid w:val="60364F8D"/>
    <w:multiLevelType w:val="hybridMultilevel"/>
    <w:tmpl w:val="F04C1AEA"/>
    <w:lvl w:ilvl="0" w:tplc="0DACD32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8B2FA7"/>
    <w:multiLevelType w:val="multilevel"/>
    <w:tmpl w:val="1482213C"/>
    <w:numStyleLink w:val="Laad12"/>
  </w:abstractNum>
  <w:num w:numId="1">
    <w:abstractNumId w:val="2"/>
  </w:num>
  <w:num w:numId="2">
    <w:abstractNumId w:val="3"/>
  </w:num>
  <w:num w:numId="3">
    <w:abstractNumId w:val="16"/>
  </w:num>
  <w:num w:numId="4">
    <w:abstractNumId w:val="11"/>
  </w:num>
  <w:num w:numId="5">
    <w:abstractNumId w:val="0"/>
  </w:num>
  <w:num w:numId="6">
    <w:abstractNumId w:val="7"/>
  </w:num>
  <w:num w:numId="7">
    <w:abstractNumId w:val="15"/>
  </w:num>
  <w:num w:numId="8">
    <w:abstractNumId w:val="17"/>
  </w:num>
  <w:num w:numId="9">
    <w:abstractNumId w:val="13"/>
  </w:num>
  <w:num w:numId="10">
    <w:abstractNumId w:val="6"/>
  </w:num>
  <w:num w:numId="11">
    <w:abstractNumId w:val="9"/>
  </w:num>
  <w:num w:numId="12">
    <w:abstractNumId w:val="8"/>
  </w:num>
  <w:num w:numId="13">
    <w:abstractNumId w:val="12"/>
  </w:num>
  <w:num w:numId="14">
    <w:abstractNumId w:val="14"/>
  </w:num>
  <w:num w:numId="15">
    <w:abstractNumId w:val="10"/>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55"/>
    <w:rsid w:val="00065641"/>
    <w:rsid w:val="000C3486"/>
    <w:rsid w:val="00110231"/>
    <w:rsid w:val="0014037D"/>
    <w:rsid w:val="0017259D"/>
    <w:rsid w:val="001C7BB8"/>
    <w:rsid w:val="001E5872"/>
    <w:rsid w:val="002253A3"/>
    <w:rsid w:val="00261E27"/>
    <w:rsid w:val="00331AA8"/>
    <w:rsid w:val="00386756"/>
    <w:rsid w:val="00463014"/>
    <w:rsid w:val="00492AE3"/>
    <w:rsid w:val="00495CA8"/>
    <w:rsid w:val="004D0CF2"/>
    <w:rsid w:val="004D4465"/>
    <w:rsid w:val="00717270"/>
    <w:rsid w:val="00754FFC"/>
    <w:rsid w:val="007964AD"/>
    <w:rsid w:val="007F1FDD"/>
    <w:rsid w:val="008233B6"/>
    <w:rsid w:val="00921BBD"/>
    <w:rsid w:val="00944D10"/>
    <w:rsid w:val="00952022"/>
    <w:rsid w:val="009F2E87"/>
    <w:rsid w:val="009F481C"/>
    <w:rsid w:val="00A36BA3"/>
    <w:rsid w:val="00AC704A"/>
    <w:rsid w:val="00B82B49"/>
    <w:rsid w:val="00B94871"/>
    <w:rsid w:val="00BB56C8"/>
    <w:rsid w:val="00BF412D"/>
    <w:rsid w:val="00C13F33"/>
    <w:rsid w:val="00C65630"/>
    <w:rsid w:val="00C8497A"/>
    <w:rsid w:val="00CD061B"/>
    <w:rsid w:val="00D32CCD"/>
    <w:rsid w:val="00DB0943"/>
    <w:rsid w:val="00E27655"/>
    <w:rsid w:val="00E82DEF"/>
    <w:rsid w:val="00EA26C4"/>
    <w:rsid w:val="00F24568"/>
    <w:rsid w:val="00F54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1A35"/>
  <w15:docId w15:val="{47A8C683-6403-4F5A-B94E-B32E8CC9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t-EE"/>
    </w:rPr>
  </w:style>
  <w:style w:type="paragraph" w:styleId="Heading2">
    <w:name w:val="heading 2"/>
    <w:basedOn w:val="Normal"/>
    <w:next w:val="Normal"/>
    <w:link w:val="Heading2Char"/>
    <w:uiPriority w:val="9"/>
    <w:unhideWhenUsed/>
    <w:qFormat/>
    <w:rsid w:val="00B948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061B"/>
    <w:pPr>
      <w:spacing w:before="240"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D061B"/>
    <w:pPr>
      <w:ind w:left="720"/>
      <w:contextualSpacing/>
    </w:pPr>
  </w:style>
  <w:style w:type="table" w:styleId="TableGrid">
    <w:name w:val="Table Grid"/>
    <w:basedOn w:val="TableNormal"/>
    <w:uiPriority w:val="59"/>
    <w:rsid w:val="00F2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7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BB8"/>
    <w:rPr>
      <w:rFonts w:ascii="Tahoma" w:hAnsi="Tahoma" w:cs="Tahoma"/>
      <w:sz w:val="16"/>
      <w:szCs w:val="16"/>
      <w:lang w:val="et-EE"/>
    </w:rPr>
  </w:style>
  <w:style w:type="paragraph" w:styleId="CommentText">
    <w:name w:val="annotation text"/>
    <w:basedOn w:val="Normal"/>
    <w:link w:val="CommentTextChar"/>
    <w:uiPriority w:val="99"/>
    <w:semiHidden/>
    <w:unhideWhenUsed/>
    <w:rsid w:val="00944D10"/>
    <w:pPr>
      <w:spacing w:line="240" w:lineRule="auto"/>
    </w:pPr>
    <w:rPr>
      <w:sz w:val="24"/>
      <w:szCs w:val="24"/>
    </w:rPr>
  </w:style>
  <w:style w:type="character" w:customStyle="1" w:styleId="CommentTextChar">
    <w:name w:val="Comment Text Char"/>
    <w:basedOn w:val="DefaultParagraphFont"/>
    <w:link w:val="CommentText"/>
    <w:uiPriority w:val="99"/>
    <w:semiHidden/>
    <w:rsid w:val="00944D10"/>
    <w:rPr>
      <w:sz w:val="24"/>
      <w:szCs w:val="24"/>
      <w:lang w:val="et-EE"/>
    </w:rPr>
  </w:style>
  <w:style w:type="character" w:styleId="CommentReference">
    <w:name w:val="annotation reference"/>
    <w:basedOn w:val="DefaultParagraphFont"/>
    <w:uiPriority w:val="99"/>
    <w:semiHidden/>
    <w:unhideWhenUsed/>
    <w:rsid w:val="0014037D"/>
    <w:rPr>
      <w:sz w:val="16"/>
      <w:szCs w:val="16"/>
    </w:rPr>
  </w:style>
  <w:style w:type="paragraph" w:styleId="CommentSubject">
    <w:name w:val="annotation subject"/>
    <w:basedOn w:val="CommentText"/>
    <w:next w:val="CommentText"/>
    <w:link w:val="CommentSubjectChar"/>
    <w:uiPriority w:val="99"/>
    <w:semiHidden/>
    <w:unhideWhenUsed/>
    <w:rsid w:val="0014037D"/>
    <w:rPr>
      <w:b/>
      <w:bCs/>
      <w:sz w:val="20"/>
      <w:szCs w:val="20"/>
    </w:rPr>
  </w:style>
  <w:style w:type="character" w:customStyle="1" w:styleId="CommentSubjectChar">
    <w:name w:val="Comment Subject Char"/>
    <w:basedOn w:val="CommentTextChar"/>
    <w:link w:val="CommentSubject"/>
    <w:uiPriority w:val="99"/>
    <w:semiHidden/>
    <w:rsid w:val="0014037D"/>
    <w:rPr>
      <w:b/>
      <w:bCs/>
      <w:sz w:val="20"/>
      <w:szCs w:val="20"/>
      <w:lang w:val="et-EE"/>
    </w:rPr>
  </w:style>
  <w:style w:type="character" w:customStyle="1" w:styleId="Heading2Char">
    <w:name w:val="Heading 2 Char"/>
    <w:basedOn w:val="DefaultParagraphFont"/>
    <w:link w:val="Heading2"/>
    <w:uiPriority w:val="9"/>
    <w:rsid w:val="00B94871"/>
    <w:rPr>
      <w:rFonts w:asciiTheme="majorHAnsi" w:eastAsiaTheme="majorEastAsia" w:hAnsiTheme="majorHAnsi" w:cstheme="majorBidi"/>
      <w:color w:val="365F91" w:themeColor="accent1" w:themeShade="BF"/>
      <w:sz w:val="26"/>
      <w:szCs w:val="26"/>
      <w:lang w:val="et-EE"/>
    </w:rPr>
  </w:style>
  <w:style w:type="character" w:styleId="Hyperlink">
    <w:name w:val="Hyperlink"/>
    <w:basedOn w:val="DefaultParagraphFont"/>
    <w:uiPriority w:val="99"/>
    <w:unhideWhenUsed/>
    <w:rsid w:val="00B94871"/>
    <w:rPr>
      <w:color w:val="0000FF" w:themeColor="hyperlink"/>
      <w:u w:val="single"/>
    </w:rPr>
  </w:style>
  <w:style w:type="paragraph" w:styleId="Title">
    <w:name w:val="Title"/>
    <w:basedOn w:val="Normal"/>
    <w:next w:val="Normal"/>
    <w:link w:val="TitleChar"/>
    <w:uiPriority w:val="10"/>
    <w:qFormat/>
    <w:rsid w:val="00110231"/>
    <w:pPr>
      <w:numPr>
        <w:numId w:val="9"/>
      </w:numPr>
      <w:spacing w:before="240" w:after="60" w:line="259" w:lineRule="auto"/>
      <w:outlineLvl w:val="0"/>
    </w:pPr>
    <w:rPr>
      <w:rFonts w:ascii="Arial" w:eastAsia="Times New Roman" w:hAnsi="Arial" w:cs="Times New Roman"/>
      <w:b/>
      <w:bCs/>
      <w:kern w:val="28"/>
      <w:sz w:val="24"/>
      <w:szCs w:val="32"/>
    </w:rPr>
  </w:style>
  <w:style w:type="character" w:customStyle="1" w:styleId="TitleChar">
    <w:name w:val="Title Char"/>
    <w:basedOn w:val="DefaultParagraphFont"/>
    <w:link w:val="Title"/>
    <w:uiPriority w:val="10"/>
    <w:rsid w:val="00110231"/>
    <w:rPr>
      <w:rFonts w:ascii="Arial" w:eastAsia="Times New Roman" w:hAnsi="Arial" w:cs="Times New Roman"/>
      <w:b/>
      <w:bCs/>
      <w:kern w:val="28"/>
      <w:sz w:val="24"/>
      <w:szCs w:val="32"/>
      <w:lang w:val="et-EE"/>
    </w:rPr>
  </w:style>
  <w:style w:type="paragraph" w:styleId="Subtitle">
    <w:name w:val="Subtitle"/>
    <w:basedOn w:val="Normal"/>
    <w:next w:val="Normal"/>
    <w:link w:val="SubtitleChar"/>
    <w:uiPriority w:val="11"/>
    <w:qFormat/>
    <w:rsid w:val="00110231"/>
    <w:pPr>
      <w:numPr>
        <w:numId w:val="10"/>
      </w:numPr>
      <w:spacing w:after="60" w:line="259" w:lineRule="auto"/>
      <w:outlineLvl w:val="1"/>
    </w:pPr>
    <w:rPr>
      <w:rFonts w:ascii="Arial" w:eastAsia="Times New Roman" w:hAnsi="Arial" w:cs="Times New Roman"/>
      <w:b/>
      <w:szCs w:val="24"/>
    </w:rPr>
  </w:style>
  <w:style w:type="character" w:customStyle="1" w:styleId="SubtitleChar">
    <w:name w:val="Subtitle Char"/>
    <w:basedOn w:val="DefaultParagraphFont"/>
    <w:link w:val="Subtitle"/>
    <w:uiPriority w:val="11"/>
    <w:rsid w:val="00110231"/>
    <w:rPr>
      <w:rFonts w:ascii="Arial" w:eastAsia="Times New Roman" w:hAnsi="Arial" w:cs="Times New Roman"/>
      <w:b/>
      <w:szCs w:val="24"/>
      <w:lang w:val="et-EE"/>
    </w:rPr>
  </w:style>
  <w:style w:type="numbering" w:customStyle="1" w:styleId="Laad1">
    <w:name w:val="Laad1"/>
    <w:uiPriority w:val="99"/>
    <w:rsid w:val="00110231"/>
    <w:pPr>
      <w:numPr>
        <w:numId w:val="13"/>
      </w:numPr>
    </w:pPr>
  </w:style>
  <w:style w:type="numbering" w:customStyle="1" w:styleId="Laad5">
    <w:name w:val="Laad5"/>
    <w:uiPriority w:val="99"/>
    <w:rsid w:val="00110231"/>
    <w:pPr>
      <w:numPr>
        <w:numId w:val="14"/>
      </w:numPr>
    </w:pPr>
  </w:style>
  <w:style w:type="numbering" w:customStyle="1" w:styleId="Laad6">
    <w:name w:val="Laad6"/>
    <w:uiPriority w:val="99"/>
    <w:rsid w:val="00110231"/>
    <w:pPr>
      <w:numPr>
        <w:numId w:val="15"/>
      </w:numPr>
    </w:pPr>
  </w:style>
  <w:style w:type="numbering" w:customStyle="1" w:styleId="Laad12">
    <w:name w:val="Laad12"/>
    <w:uiPriority w:val="99"/>
    <w:rsid w:val="001102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navalitsus@sillamae.ee" TargetMode="External"/><Relationship Id="rId5" Type="http://schemas.openxmlformats.org/officeDocument/2006/relationships/hyperlink" Target="http://www.sm.ee/et/euroopa-regionaalarengu-fon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918</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RH</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 Sepping</dc:creator>
  <cp:lastModifiedBy>Aleksei Stepanov</cp:lastModifiedBy>
  <cp:revision>20</cp:revision>
  <dcterms:created xsi:type="dcterms:W3CDTF">2016-02-16T05:57:00Z</dcterms:created>
  <dcterms:modified xsi:type="dcterms:W3CDTF">2016-02-16T09:58:00Z</dcterms:modified>
</cp:coreProperties>
</file>